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80153D" w14:textId="3913DCF6" w:rsidR="00BE137E" w:rsidRPr="004827F2" w:rsidRDefault="004F3B98" w:rsidP="00D01ED2">
      <w:pPr>
        <w:spacing w:before="120" w:afterLines="120" w:after="288" w:line="312" w:lineRule="auto"/>
        <w:jc w:val="center"/>
        <w:rPr>
          <w:rFonts w:ascii="Arial" w:hAnsi="Arial" w:cs="Arial"/>
          <w:b/>
          <w:bCs/>
          <w:color w:val="000000" w:themeColor="text1"/>
          <w:sz w:val="20"/>
          <w:szCs w:val="20"/>
        </w:rPr>
      </w:pPr>
      <w:r>
        <w:rPr>
          <w:noProof/>
        </w:rPr>
        <w:drawing>
          <wp:anchor distT="0" distB="0" distL="114300" distR="114300" simplePos="0" relativeHeight="251659264" behindDoc="0" locked="0" layoutInCell="1" allowOverlap="1" wp14:anchorId="452706A0" wp14:editId="2F3793EF">
            <wp:simplePos x="0" y="0"/>
            <wp:positionH relativeFrom="column">
              <wp:posOffset>2895600</wp:posOffset>
            </wp:positionH>
            <wp:positionV relativeFrom="paragraph">
              <wp:posOffset>123190</wp:posOffset>
            </wp:positionV>
            <wp:extent cx="666750" cy="603250"/>
            <wp:effectExtent l="0" t="0" r="0" b="6350"/>
            <wp:wrapNone/>
            <wp:docPr id="43"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6750" cy="60325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1B26C647" w14:textId="77777777" w:rsidR="002226F5" w:rsidRPr="004827F2" w:rsidRDefault="002226F5" w:rsidP="00D01ED2">
      <w:pPr>
        <w:spacing w:before="120" w:afterLines="120" w:after="288" w:line="312" w:lineRule="auto"/>
        <w:jc w:val="center"/>
        <w:rPr>
          <w:rFonts w:ascii="Arial" w:hAnsi="Arial" w:cs="Arial"/>
          <w:b/>
          <w:i/>
          <w:color w:val="FF0000"/>
          <w:sz w:val="20"/>
          <w:szCs w:val="20"/>
        </w:rPr>
      </w:pPr>
    </w:p>
    <w:p w14:paraId="3447338E" w14:textId="77777777" w:rsidR="004F3B98" w:rsidRPr="00C81ECD" w:rsidRDefault="004F3B98" w:rsidP="004F3B98">
      <w:pPr>
        <w:tabs>
          <w:tab w:val="left" w:pos="1985"/>
          <w:tab w:val="left" w:pos="6237"/>
          <w:tab w:val="left" w:pos="6663"/>
        </w:tabs>
        <w:spacing w:line="292" w:lineRule="auto"/>
        <w:ind w:left="993" w:right="140"/>
        <w:jc w:val="center"/>
        <w:rPr>
          <w:rFonts w:ascii="Arial" w:hAnsi="Arial" w:cs="Arial"/>
          <w:w w:val="105"/>
          <w:sz w:val="20"/>
          <w:szCs w:val="20"/>
        </w:rPr>
      </w:pPr>
      <w:r w:rsidRPr="00C81ECD">
        <w:rPr>
          <w:rFonts w:ascii="Arial" w:hAnsi="Arial" w:cs="Arial"/>
          <w:w w:val="105"/>
          <w:sz w:val="20"/>
          <w:szCs w:val="20"/>
        </w:rPr>
        <w:t>MINISTÉRIO DA INTEGRAÇÃO E DO DESENVOLVIMENTO REGIONAL</w:t>
      </w:r>
      <w:r w:rsidRPr="00C81ECD">
        <w:rPr>
          <w:rFonts w:ascii="Arial" w:hAnsi="Arial" w:cs="Arial"/>
          <w:spacing w:val="-38"/>
          <w:w w:val="105"/>
          <w:sz w:val="20"/>
          <w:szCs w:val="20"/>
        </w:rPr>
        <w:t xml:space="preserve"> </w:t>
      </w:r>
      <w:r w:rsidRPr="00C81ECD">
        <w:rPr>
          <w:rFonts w:ascii="Arial" w:hAnsi="Arial" w:cs="Arial"/>
          <w:w w:val="105"/>
          <w:sz w:val="20"/>
          <w:szCs w:val="20"/>
        </w:rPr>
        <w:t>SUPERINTENDÊNCIA</w:t>
      </w:r>
      <w:r w:rsidRPr="00C81ECD">
        <w:rPr>
          <w:rFonts w:ascii="Arial" w:hAnsi="Arial" w:cs="Arial"/>
          <w:spacing w:val="-1"/>
          <w:w w:val="105"/>
          <w:sz w:val="20"/>
          <w:szCs w:val="20"/>
        </w:rPr>
        <w:t xml:space="preserve"> </w:t>
      </w:r>
      <w:r w:rsidRPr="00C81ECD">
        <w:rPr>
          <w:rFonts w:ascii="Arial" w:hAnsi="Arial" w:cs="Arial"/>
          <w:w w:val="105"/>
          <w:sz w:val="20"/>
          <w:szCs w:val="20"/>
        </w:rPr>
        <w:t>DO</w:t>
      </w:r>
      <w:r w:rsidRPr="00C81ECD">
        <w:rPr>
          <w:rFonts w:ascii="Arial" w:hAnsi="Arial" w:cs="Arial"/>
          <w:spacing w:val="-1"/>
          <w:w w:val="105"/>
          <w:sz w:val="20"/>
          <w:szCs w:val="20"/>
        </w:rPr>
        <w:t xml:space="preserve"> </w:t>
      </w:r>
      <w:r w:rsidRPr="00C81ECD">
        <w:rPr>
          <w:rFonts w:ascii="Arial" w:hAnsi="Arial" w:cs="Arial"/>
          <w:w w:val="105"/>
          <w:sz w:val="20"/>
          <w:szCs w:val="20"/>
        </w:rPr>
        <w:t>DESENVOLVIMENTO</w:t>
      </w:r>
      <w:r w:rsidRPr="00C81ECD">
        <w:rPr>
          <w:rFonts w:ascii="Arial" w:hAnsi="Arial" w:cs="Arial"/>
          <w:spacing w:val="-1"/>
          <w:w w:val="105"/>
          <w:sz w:val="20"/>
          <w:szCs w:val="20"/>
        </w:rPr>
        <w:t xml:space="preserve"> </w:t>
      </w:r>
      <w:r w:rsidRPr="00C81ECD">
        <w:rPr>
          <w:rFonts w:ascii="Arial" w:hAnsi="Arial" w:cs="Arial"/>
          <w:w w:val="105"/>
          <w:sz w:val="20"/>
          <w:szCs w:val="20"/>
        </w:rPr>
        <w:t>DA</w:t>
      </w:r>
      <w:r w:rsidRPr="00C81ECD">
        <w:rPr>
          <w:rFonts w:ascii="Arial" w:hAnsi="Arial" w:cs="Arial"/>
          <w:spacing w:val="1"/>
          <w:w w:val="105"/>
          <w:sz w:val="20"/>
          <w:szCs w:val="20"/>
        </w:rPr>
        <w:t xml:space="preserve"> </w:t>
      </w:r>
      <w:r w:rsidRPr="00C81ECD">
        <w:rPr>
          <w:rFonts w:ascii="Arial" w:hAnsi="Arial" w:cs="Arial"/>
          <w:w w:val="105"/>
          <w:sz w:val="20"/>
          <w:szCs w:val="20"/>
        </w:rPr>
        <w:t>AMAZÔNIA</w:t>
      </w:r>
    </w:p>
    <w:p w14:paraId="2A919EE9" w14:textId="77777777" w:rsidR="004F3B98" w:rsidRPr="00C81ECD" w:rsidRDefault="004F3B98" w:rsidP="004F3B98">
      <w:pPr>
        <w:tabs>
          <w:tab w:val="left" w:pos="1985"/>
        </w:tabs>
        <w:spacing w:before="33" w:line="290" w:lineRule="auto"/>
        <w:ind w:left="993" w:right="140"/>
        <w:jc w:val="center"/>
        <w:rPr>
          <w:rFonts w:ascii="Arial" w:hAnsi="Arial" w:cs="Arial"/>
          <w:w w:val="105"/>
          <w:sz w:val="20"/>
          <w:szCs w:val="20"/>
        </w:rPr>
      </w:pPr>
      <w:r w:rsidRPr="00C81ECD">
        <w:rPr>
          <w:rFonts w:ascii="Arial" w:hAnsi="Arial" w:cs="Arial"/>
          <w:w w:val="105"/>
          <w:sz w:val="20"/>
          <w:szCs w:val="20"/>
        </w:rPr>
        <w:t>Diretoria de Administração</w:t>
      </w:r>
    </w:p>
    <w:p w14:paraId="2F8A1FB2" w14:textId="77777777" w:rsidR="004F3B98" w:rsidRPr="00C81ECD" w:rsidRDefault="004F3B98" w:rsidP="004F3B98">
      <w:pPr>
        <w:tabs>
          <w:tab w:val="left" w:pos="1985"/>
        </w:tabs>
        <w:spacing w:before="33" w:line="290" w:lineRule="auto"/>
        <w:ind w:left="993" w:right="140"/>
        <w:jc w:val="center"/>
        <w:rPr>
          <w:rFonts w:ascii="Arial" w:hAnsi="Arial" w:cs="Arial"/>
          <w:w w:val="105"/>
          <w:sz w:val="20"/>
          <w:szCs w:val="20"/>
        </w:rPr>
      </w:pPr>
      <w:r w:rsidRPr="00C81ECD">
        <w:rPr>
          <w:rFonts w:ascii="Arial" w:hAnsi="Arial" w:cs="Arial"/>
          <w:w w:val="105"/>
          <w:sz w:val="20"/>
          <w:szCs w:val="20"/>
        </w:rPr>
        <w:t>Coordenação-Geral de Administração, Licitações e Contratos</w:t>
      </w:r>
    </w:p>
    <w:p w14:paraId="60EEBB57" w14:textId="77777777" w:rsidR="004F3B98" w:rsidRPr="00C81ECD" w:rsidRDefault="004F3B98" w:rsidP="004F3B98">
      <w:pPr>
        <w:tabs>
          <w:tab w:val="left" w:pos="1985"/>
        </w:tabs>
        <w:spacing w:before="33" w:line="290" w:lineRule="auto"/>
        <w:ind w:left="993" w:right="140"/>
        <w:jc w:val="center"/>
        <w:rPr>
          <w:rFonts w:ascii="Arial" w:hAnsi="Arial" w:cs="Arial"/>
          <w:sz w:val="20"/>
          <w:szCs w:val="20"/>
        </w:rPr>
      </w:pPr>
      <w:r w:rsidRPr="00C81ECD">
        <w:rPr>
          <w:rFonts w:ascii="Arial" w:hAnsi="Arial" w:cs="Arial"/>
          <w:w w:val="105"/>
          <w:sz w:val="20"/>
          <w:szCs w:val="20"/>
        </w:rPr>
        <w:t>Coordenação de</w:t>
      </w:r>
      <w:r w:rsidRPr="00C81ECD">
        <w:rPr>
          <w:rFonts w:ascii="Arial" w:hAnsi="Arial" w:cs="Arial"/>
          <w:spacing w:val="1"/>
          <w:w w:val="105"/>
          <w:sz w:val="20"/>
          <w:szCs w:val="20"/>
        </w:rPr>
        <w:t xml:space="preserve"> </w:t>
      </w:r>
      <w:r w:rsidRPr="00C81ECD">
        <w:rPr>
          <w:rFonts w:ascii="Arial" w:hAnsi="Arial" w:cs="Arial"/>
          <w:w w:val="105"/>
          <w:sz w:val="20"/>
          <w:szCs w:val="20"/>
        </w:rPr>
        <w:t>Licitações</w:t>
      </w:r>
      <w:r w:rsidRPr="00C81ECD">
        <w:rPr>
          <w:rFonts w:ascii="Arial" w:hAnsi="Arial" w:cs="Arial"/>
          <w:spacing w:val="1"/>
          <w:w w:val="105"/>
          <w:sz w:val="20"/>
          <w:szCs w:val="20"/>
        </w:rPr>
        <w:t xml:space="preserve"> </w:t>
      </w:r>
      <w:r w:rsidRPr="00C81ECD">
        <w:rPr>
          <w:rFonts w:ascii="Arial" w:hAnsi="Arial" w:cs="Arial"/>
          <w:w w:val="105"/>
          <w:sz w:val="20"/>
          <w:szCs w:val="20"/>
        </w:rPr>
        <w:t>e</w:t>
      </w:r>
      <w:r w:rsidRPr="00C81ECD">
        <w:rPr>
          <w:rFonts w:ascii="Arial" w:hAnsi="Arial" w:cs="Arial"/>
          <w:spacing w:val="-1"/>
          <w:w w:val="105"/>
          <w:sz w:val="20"/>
          <w:szCs w:val="20"/>
        </w:rPr>
        <w:t xml:space="preserve"> </w:t>
      </w:r>
      <w:r w:rsidRPr="00C81ECD">
        <w:rPr>
          <w:rFonts w:ascii="Arial" w:hAnsi="Arial" w:cs="Arial"/>
          <w:w w:val="105"/>
          <w:sz w:val="20"/>
          <w:szCs w:val="20"/>
        </w:rPr>
        <w:t>Contratos</w:t>
      </w:r>
    </w:p>
    <w:p w14:paraId="44966878" w14:textId="482DD70B" w:rsidR="004F3B98" w:rsidRPr="006E1990" w:rsidRDefault="004F3B98" w:rsidP="004F3B98">
      <w:pPr>
        <w:spacing w:beforeLines="120" w:before="288" w:afterLines="120" w:after="288" w:line="312" w:lineRule="auto"/>
        <w:ind w:firstLine="567"/>
        <w:jc w:val="center"/>
        <w:rPr>
          <w:rFonts w:ascii="Arial" w:hAnsi="Arial" w:cs="Arial"/>
          <w:bCs/>
          <w:color w:val="000000"/>
          <w:sz w:val="20"/>
          <w:szCs w:val="20"/>
        </w:rPr>
      </w:pPr>
      <w:r w:rsidRPr="004827F2">
        <w:rPr>
          <w:rFonts w:ascii="Arial" w:hAnsi="Arial" w:cs="Arial"/>
          <w:color w:val="000000"/>
          <w:sz w:val="20"/>
          <w:szCs w:val="20"/>
        </w:rPr>
        <w:t xml:space="preserve"> </w:t>
      </w:r>
      <w:r w:rsidRPr="006E1990">
        <w:rPr>
          <w:rFonts w:ascii="Arial" w:hAnsi="Arial" w:cs="Arial"/>
          <w:color w:val="000000"/>
          <w:sz w:val="20"/>
          <w:szCs w:val="20"/>
        </w:rPr>
        <w:t>(Processo Administrativo n</w:t>
      </w:r>
      <w:r w:rsidRPr="006E1990">
        <w:rPr>
          <w:rFonts w:ascii="Arial" w:hAnsi="Arial" w:cs="Arial"/>
          <w:bCs/>
          <w:color w:val="000000"/>
          <w:sz w:val="20"/>
          <w:szCs w:val="20"/>
        </w:rPr>
        <w:t>°</w:t>
      </w:r>
      <w:r>
        <w:rPr>
          <w:rFonts w:ascii="Arial" w:hAnsi="Arial" w:cs="Arial"/>
          <w:bCs/>
          <w:color w:val="000000"/>
          <w:sz w:val="20"/>
          <w:szCs w:val="20"/>
        </w:rPr>
        <w:t xml:space="preserve"> </w:t>
      </w:r>
      <w:r w:rsidR="00C34F2A" w:rsidRPr="00C34F2A">
        <w:rPr>
          <w:rFonts w:ascii="Arial" w:hAnsi="Arial" w:cs="Arial"/>
          <w:bCs/>
          <w:color w:val="000000"/>
          <w:sz w:val="20"/>
          <w:szCs w:val="20"/>
        </w:rPr>
        <w:t>59004.001006/2024-92</w:t>
      </w:r>
      <w:r w:rsidRPr="006E1990">
        <w:rPr>
          <w:rFonts w:ascii="Arial" w:hAnsi="Arial" w:cs="Arial"/>
          <w:bCs/>
          <w:color w:val="000000"/>
          <w:sz w:val="20"/>
          <w:szCs w:val="20"/>
        </w:rPr>
        <w:t>)</w:t>
      </w:r>
    </w:p>
    <w:p w14:paraId="08652D9C" w14:textId="46A55DB3" w:rsidR="00DC41DD" w:rsidRPr="004827F2" w:rsidRDefault="00DC41DD" w:rsidP="00D01ED2">
      <w:pPr>
        <w:pStyle w:val="Prembulo"/>
        <w:spacing w:before="120" w:afterLines="120" w:after="288" w:line="312" w:lineRule="auto"/>
        <w:rPr>
          <w:bCs w:val="0"/>
        </w:rPr>
      </w:pPr>
      <w:r w:rsidRPr="004827F2">
        <w:rPr>
          <w:bCs w:val="0"/>
        </w:rPr>
        <w:t xml:space="preserve">CONTRATO ADMINISTRATIVO Nº </w:t>
      </w:r>
      <w:r w:rsidR="004F3B98">
        <w:rPr>
          <w:bCs w:val="0"/>
        </w:rPr>
        <w:t>XX/2024</w:t>
      </w:r>
      <w:r w:rsidRPr="004827F2">
        <w:rPr>
          <w:bCs w:val="0"/>
        </w:rPr>
        <w:t xml:space="preserve">, QUE FAZEM ENTRE SI A </w:t>
      </w:r>
      <w:r w:rsidR="004F3B98">
        <w:rPr>
          <w:bCs w:val="0"/>
        </w:rPr>
        <w:t xml:space="preserve">SUPERINTENDÊNCIA DO DESENVOLVIMENTO DA AMAZÔNIA – SUDAM </w:t>
      </w:r>
      <w:r w:rsidRPr="004827F2">
        <w:rPr>
          <w:bCs w:val="0"/>
        </w:rPr>
        <w:t>E</w:t>
      </w:r>
      <w:r w:rsidR="004F3B98">
        <w:rPr>
          <w:bCs w:val="0"/>
        </w:rPr>
        <w:t xml:space="preserve"> A EMPRESA</w:t>
      </w:r>
      <w:r w:rsidRPr="004827F2">
        <w:rPr>
          <w:bCs w:val="0"/>
        </w:rPr>
        <w:t xml:space="preserve"> .............................................................  </w:t>
      </w:r>
    </w:p>
    <w:p w14:paraId="2C937491" w14:textId="63DB01B0" w:rsidR="00DC41DD" w:rsidRPr="00202C8B" w:rsidRDefault="007759C3" w:rsidP="00633470">
      <w:pPr>
        <w:spacing w:before="120" w:after="120" w:line="276" w:lineRule="auto"/>
        <w:ind w:firstLine="1418"/>
        <w:jc w:val="both"/>
        <w:rPr>
          <w:rFonts w:ascii="Arial" w:eastAsia="Arial" w:hAnsi="Arial" w:cs="Arial"/>
          <w:sz w:val="20"/>
          <w:szCs w:val="20"/>
        </w:rPr>
      </w:pPr>
      <w:r w:rsidRPr="007759C3">
        <w:rPr>
          <w:rFonts w:ascii="Arial" w:hAnsi="Arial" w:cs="Arial"/>
          <w:color w:val="000000"/>
          <w:sz w:val="20"/>
          <w:szCs w:val="20"/>
        </w:rPr>
        <w:t>A </w:t>
      </w:r>
      <w:r w:rsidRPr="007759C3">
        <w:rPr>
          <w:rStyle w:val="Forte"/>
          <w:rFonts w:ascii="Arial" w:hAnsi="Arial" w:cs="Arial"/>
          <w:color w:val="000000"/>
          <w:sz w:val="20"/>
          <w:szCs w:val="20"/>
        </w:rPr>
        <w:t>SUPERINTENDÊNCIA DO DESENVOLVIMENTO DA AMAZÔNIA – SUDAM</w:t>
      </w:r>
      <w:r w:rsidRPr="007759C3">
        <w:rPr>
          <w:rFonts w:ascii="Arial" w:hAnsi="Arial" w:cs="Arial"/>
          <w:color w:val="000000"/>
          <w:sz w:val="20"/>
          <w:szCs w:val="20"/>
        </w:rPr>
        <w:t xml:space="preserve">, Autarquia Federal criada pela Lei Complementar nº 124, de 03 de janeiro de 2007 e regulamentada pelo Decreto nº 6.218, de 04.10.2007, sediada na Tv. Antônio </w:t>
      </w:r>
      <w:proofErr w:type="spellStart"/>
      <w:r w:rsidRPr="007759C3">
        <w:rPr>
          <w:rFonts w:ascii="Arial" w:hAnsi="Arial" w:cs="Arial"/>
          <w:color w:val="000000"/>
          <w:sz w:val="20"/>
          <w:szCs w:val="20"/>
        </w:rPr>
        <w:t>Baena</w:t>
      </w:r>
      <w:proofErr w:type="spellEnd"/>
      <w:r w:rsidRPr="007759C3">
        <w:rPr>
          <w:rFonts w:ascii="Arial" w:hAnsi="Arial" w:cs="Arial"/>
          <w:color w:val="000000"/>
          <w:sz w:val="20"/>
          <w:szCs w:val="20"/>
        </w:rPr>
        <w:t>, nº</w:t>
      </w:r>
      <w:r w:rsidR="00DA3F28">
        <w:rPr>
          <w:rFonts w:ascii="Arial" w:hAnsi="Arial" w:cs="Arial"/>
          <w:color w:val="000000"/>
          <w:sz w:val="20"/>
          <w:szCs w:val="20"/>
        </w:rPr>
        <w:t xml:space="preserve"> </w:t>
      </w:r>
      <w:r w:rsidRPr="007759C3">
        <w:rPr>
          <w:rFonts w:ascii="Arial" w:hAnsi="Arial" w:cs="Arial"/>
          <w:color w:val="000000"/>
          <w:sz w:val="20"/>
          <w:szCs w:val="20"/>
        </w:rPr>
        <w:t>1113, CEP 66093-082 na Cidade de Belém, Bairro do Marco, Estado do Pará, inscrita no CNPJ sob o nº 09.203.665.0001-77, doravante denominada simplesmente </w:t>
      </w:r>
      <w:r w:rsidRPr="007759C3">
        <w:rPr>
          <w:rStyle w:val="Forte"/>
          <w:rFonts w:ascii="Arial" w:hAnsi="Arial" w:cs="Arial"/>
          <w:color w:val="000000"/>
          <w:sz w:val="20"/>
          <w:szCs w:val="20"/>
        </w:rPr>
        <w:t>CONTRATANTE</w:t>
      </w:r>
      <w:r w:rsidRPr="007759C3">
        <w:rPr>
          <w:rFonts w:ascii="Arial" w:hAnsi="Arial" w:cs="Arial"/>
          <w:color w:val="000000"/>
          <w:sz w:val="20"/>
          <w:szCs w:val="20"/>
        </w:rPr>
        <w:t xml:space="preserve">, neste ato representada por </w:t>
      </w:r>
      <w:r w:rsidR="00556213">
        <w:t>sua Diretora de Administração, </w:t>
      </w:r>
      <w:r w:rsidR="00556213">
        <w:rPr>
          <w:rStyle w:val="Forte"/>
        </w:rPr>
        <w:t>ALINE DIAS ROSSY, </w:t>
      </w:r>
      <w:r w:rsidR="00556213">
        <w:t xml:space="preserve"> nomeada para exercer o cargo de Diretora de Administração da Superintendência do Desenvolvimento da Amazônia - SUDAM, pela portaria nº 640, de  03 de junho de 2024, publicada no DOU em 04/06/2024, edição 105, seção 2 , página 3, SIAPE n° 3391506 </w:t>
      </w:r>
      <w:r w:rsidR="00DC41DD" w:rsidRPr="007759C3">
        <w:rPr>
          <w:rFonts w:ascii="Arial" w:eastAsia="Arial" w:hAnsi="Arial" w:cs="Arial"/>
          <w:sz w:val="20"/>
          <w:szCs w:val="20"/>
        </w:rPr>
        <w:t>e o(a)</w:t>
      </w:r>
      <w:r w:rsidR="00DC41DD" w:rsidRPr="004827F2">
        <w:rPr>
          <w:rFonts w:ascii="Arial" w:eastAsia="Arial" w:hAnsi="Arial" w:cs="Arial"/>
          <w:sz w:val="20"/>
          <w:szCs w:val="20"/>
        </w:rPr>
        <w:t xml:space="preserve"> </w:t>
      </w:r>
      <w:r w:rsidR="00DC41DD" w:rsidRPr="00202C8B">
        <w:rPr>
          <w:rFonts w:ascii="Arial" w:eastAsia="Arial" w:hAnsi="Arial" w:cs="Arial"/>
          <w:sz w:val="20"/>
          <w:szCs w:val="20"/>
        </w:rPr>
        <w:t xml:space="preserve">.............................., </w:t>
      </w:r>
      <w:r w:rsidR="00DC41DD" w:rsidRPr="00202C8B">
        <w:rPr>
          <w:rFonts w:ascii="Arial" w:eastAsia="Arial" w:hAnsi="Arial" w:cs="Arial"/>
          <w:i/>
          <w:iCs/>
          <w:sz w:val="20"/>
          <w:szCs w:val="20"/>
        </w:rPr>
        <w:t>inscrito(a) no CNPJ/MF sob o nº ............................, sediado(a) na</w:t>
      </w:r>
      <w:r w:rsidR="00DC41DD" w:rsidRPr="00202C8B">
        <w:rPr>
          <w:rFonts w:ascii="Arial" w:eastAsia="Arial" w:hAnsi="Arial" w:cs="Arial"/>
          <w:sz w:val="20"/>
          <w:szCs w:val="20"/>
        </w:rPr>
        <w:t xml:space="preserve"> ..................................., doravante designado CONTRATADO, </w:t>
      </w:r>
      <w:r w:rsidR="00DC41DD" w:rsidRPr="00202C8B">
        <w:rPr>
          <w:rFonts w:ascii="Arial" w:eastAsia="Arial" w:hAnsi="Arial" w:cs="Arial"/>
          <w:i/>
          <w:iCs/>
          <w:sz w:val="20"/>
          <w:szCs w:val="20"/>
        </w:rPr>
        <w:t>neste ato representado(a) por</w:t>
      </w:r>
      <w:r w:rsidR="00DC41DD" w:rsidRPr="00202C8B">
        <w:rPr>
          <w:rFonts w:ascii="Arial" w:eastAsia="Arial" w:hAnsi="Arial" w:cs="Arial"/>
          <w:sz w:val="20"/>
          <w:szCs w:val="20"/>
        </w:rPr>
        <w:t xml:space="preserve"> .................................. (nome e função no contrato), </w:t>
      </w:r>
      <w:r w:rsidR="00DC41DD" w:rsidRPr="00202C8B">
        <w:rPr>
          <w:rFonts w:ascii="Arial" w:eastAsia="Arial" w:hAnsi="Arial" w:cs="Arial"/>
          <w:i/>
          <w:iCs/>
          <w:sz w:val="20"/>
          <w:szCs w:val="20"/>
        </w:rPr>
        <w:t xml:space="preserve">conforme atos constitutivos da empresa </w:t>
      </w:r>
      <w:r w:rsidR="00DC41DD" w:rsidRPr="00202C8B">
        <w:rPr>
          <w:rFonts w:ascii="Arial" w:eastAsia="Arial" w:hAnsi="Arial" w:cs="Arial"/>
          <w:b/>
          <w:bCs/>
          <w:i/>
          <w:iCs/>
          <w:sz w:val="20"/>
          <w:szCs w:val="20"/>
        </w:rPr>
        <w:t>OU</w:t>
      </w:r>
      <w:r w:rsidR="00DC41DD" w:rsidRPr="00202C8B">
        <w:rPr>
          <w:rFonts w:ascii="Arial" w:eastAsia="Arial" w:hAnsi="Arial" w:cs="Arial"/>
          <w:i/>
          <w:iCs/>
          <w:sz w:val="20"/>
          <w:szCs w:val="20"/>
        </w:rPr>
        <w:t xml:space="preserve"> procuração apresentada nos autos, </w:t>
      </w:r>
      <w:r w:rsidR="00DC41DD" w:rsidRPr="00202C8B">
        <w:rPr>
          <w:rFonts w:ascii="Arial" w:eastAsia="Arial" w:hAnsi="Arial" w:cs="Arial"/>
          <w:sz w:val="20"/>
          <w:szCs w:val="20"/>
        </w:rPr>
        <w:t xml:space="preserve">tendo em vista o que consta no Processo nº .............................. e em observância às disposições da </w:t>
      </w:r>
      <w:hyperlink r:id="rId12" w:history="1">
        <w:r w:rsidR="00DC41DD" w:rsidRPr="00202C8B">
          <w:rPr>
            <w:rStyle w:val="Hyperlink"/>
            <w:rFonts w:ascii="Arial" w:eastAsia="Arial" w:hAnsi="Arial" w:cs="Arial"/>
            <w:color w:val="auto"/>
            <w:sz w:val="20"/>
            <w:szCs w:val="20"/>
          </w:rPr>
          <w:t>Lei nº 14.133, de 1º de abril de 2021</w:t>
        </w:r>
      </w:hyperlink>
      <w:r w:rsidR="00DC41DD" w:rsidRPr="00202C8B">
        <w:rPr>
          <w:rFonts w:ascii="Arial" w:eastAsia="Arial" w:hAnsi="Arial" w:cs="Arial"/>
          <w:sz w:val="20"/>
          <w:szCs w:val="20"/>
        </w:rPr>
        <w:t xml:space="preserve">, e demais legislação aplicável, resolvem celebrar o presente Termo de Contrato, decorrente </w:t>
      </w:r>
      <w:r w:rsidR="00DC41DD" w:rsidRPr="00202C8B">
        <w:rPr>
          <w:rFonts w:ascii="Arial" w:eastAsia="Arial" w:hAnsi="Arial" w:cs="Arial"/>
          <w:i/>
          <w:iCs/>
          <w:sz w:val="20"/>
          <w:szCs w:val="20"/>
        </w:rPr>
        <w:t>do Pregão Eletrônico n</w:t>
      </w:r>
      <w:r w:rsidRPr="00202C8B">
        <w:rPr>
          <w:rFonts w:ascii="Arial" w:eastAsia="Arial" w:hAnsi="Arial" w:cs="Arial"/>
          <w:i/>
          <w:iCs/>
          <w:sz w:val="20"/>
          <w:szCs w:val="20"/>
        </w:rPr>
        <w:t>º XX/2024</w:t>
      </w:r>
      <w:r w:rsidR="00DC41DD" w:rsidRPr="00202C8B">
        <w:rPr>
          <w:rFonts w:ascii="Arial" w:eastAsia="Arial" w:hAnsi="Arial" w:cs="Arial"/>
          <w:sz w:val="20"/>
          <w:szCs w:val="20"/>
        </w:rPr>
        <w:t>, mediante as cláusulas e condições a seguir enunciadas.</w:t>
      </w:r>
    </w:p>
    <w:p w14:paraId="6729116A" w14:textId="5F2B0033" w:rsidR="00DC41DD" w:rsidRPr="00F8329F" w:rsidRDefault="00DC41DD" w:rsidP="00F8329F">
      <w:pPr>
        <w:pStyle w:val="Nivel01"/>
        <w:numPr>
          <w:ilvl w:val="0"/>
          <w:numId w:val="23"/>
        </w:numPr>
        <w:rPr>
          <w:color w:val="FFFFFF" w:themeColor="background1"/>
        </w:rPr>
      </w:pPr>
      <w:r w:rsidRPr="004827F2">
        <w:t>CLÁUSULA PRIMEIRA – OBJETO (</w:t>
      </w:r>
      <w:hyperlink r:id="rId13" w:anchor="art92" w:history="1">
        <w:r w:rsidRPr="004827F2">
          <w:rPr>
            <w:rStyle w:val="Hyperlink"/>
          </w:rPr>
          <w:t>art. 92, I e II</w:t>
        </w:r>
      </w:hyperlink>
      <w:r w:rsidRPr="004827F2">
        <w:t>)</w:t>
      </w:r>
    </w:p>
    <w:p w14:paraId="2D8DFE54" w14:textId="6388F14A" w:rsidR="00DC41DD" w:rsidRPr="004827F2" w:rsidRDefault="00DC41DD" w:rsidP="004E64AA">
      <w:pPr>
        <w:pStyle w:val="Nivel2"/>
      </w:pPr>
      <w:r w:rsidRPr="004827F2">
        <w:t xml:space="preserve">O objeto </w:t>
      </w:r>
      <w:r w:rsidRPr="004E64AA">
        <w:t>do</w:t>
      </w:r>
      <w:r w:rsidRPr="004827F2">
        <w:t xml:space="preserve"> presente instrumento é a </w:t>
      </w:r>
      <w:r w:rsidR="00C34F2A">
        <w:rPr>
          <w:spacing w:val="1"/>
          <w:sz w:val="24"/>
        </w:rPr>
        <w:t>P</w:t>
      </w:r>
      <w:r w:rsidR="00C34F2A">
        <w:t>restação de serviços</w:t>
      </w:r>
      <w:r w:rsidR="00CE42B5">
        <w:t xml:space="preserve"> comuns</w:t>
      </w:r>
      <w:r w:rsidR="00C34F2A">
        <w:t xml:space="preserve"> de limpeza, higienização, desinfecção e análises bacteriológicas de água das cisternas e caixas d’água e limpeza da fossa, caixas de passagem e caixas de gordura com a desobstrução de toda a tubulação existente de esgoto no complexo predial da Sudam</w:t>
      </w:r>
      <w:r w:rsidR="00AE2A4B">
        <w:t xml:space="preserve">, </w:t>
      </w:r>
      <w:r w:rsidRPr="004827F2">
        <w:t>nas condições estabelecidas no Termo de Referência.</w:t>
      </w:r>
    </w:p>
    <w:p w14:paraId="3C41AC1C" w14:textId="27C2C014" w:rsidR="00C34F2A" w:rsidRDefault="00C34F2A" w:rsidP="00104E16">
      <w:pPr>
        <w:pStyle w:val="Nivel2"/>
        <w:numPr>
          <w:ilvl w:val="0"/>
          <w:numId w:val="0"/>
        </w:numPr>
      </w:pPr>
    </w:p>
    <w:p w14:paraId="754F919C" w14:textId="0891FF6B" w:rsidR="00E76DC3" w:rsidRDefault="00E76DC3" w:rsidP="00104E16">
      <w:pPr>
        <w:pStyle w:val="Nivel2"/>
        <w:numPr>
          <w:ilvl w:val="0"/>
          <w:numId w:val="0"/>
        </w:numPr>
      </w:pPr>
    </w:p>
    <w:p w14:paraId="64005528" w14:textId="77777777" w:rsidR="00E76DC3" w:rsidRDefault="00E76DC3" w:rsidP="00104E16">
      <w:pPr>
        <w:pStyle w:val="Nivel2"/>
        <w:numPr>
          <w:ilvl w:val="0"/>
          <w:numId w:val="0"/>
        </w:numPr>
      </w:pPr>
    </w:p>
    <w:p w14:paraId="0F026A80" w14:textId="6ABC7715" w:rsidR="00104E16" w:rsidRDefault="00104E16" w:rsidP="00104E16">
      <w:pPr>
        <w:pStyle w:val="Nivel2"/>
        <w:numPr>
          <w:ilvl w:val="0"/>
          <w:numId w:val="0"/>
        </w:numPr>
      </w:pPr>
    </w:p>
    <w:p w14:paraId="5B313E83" w14:textId="7CCF0166" w:rsidR="00104E16" w:rsidRDefault="00104E16" w:rsidP="00104E16">
      <w:pPr>
        <w:pStyle w:val="Nivel2"/>
        <w:numPr>
          <w:ilvl w:val="0"/>
          <w:numId w:val="0"/>
        </w:numPr>
      </w:pPr>
    </w:p>
    <w:p w14:paraId="2C75AD27" w14:textId="398077D3" w:rsidR="00202C8B" w:rsidRDefault="00202C8B" w:rsidP="00104E16">
      <w:pPr>
        <w:pStyle w:val="Nivel2"/>
        <w:numPr>
          <w:ilvl w:val="0"/>
          <w:numId w:val="0"/>
        </w:numPr>
      </w:pPr>
    </w:p>
    <w:p w14:paraId="1081BE82" w14:textId="77777777" w:rsidR="00202C8B" w:rsidRDefault="00202C8B" w:rsidP="00104E16">
      <w:pPr>
        <w:pStyle w:val="Nivel2"/>
        <w:numPr>
          <w:ilvl w:val="0"/>
          <w:numId w:val="0"/>
        </w:numPr>
      </w:pPr>
    </w:p>
    <w:p w14:paraId="02086331" w14:textId="77777777" w:rsidR="00104E16" w:rsidRDefault="00104E16" w:rsidP="00104E16">
      <w:pPr>
        <w:pStyle w:val="Nivel2"/>
        <w:numPr>
          <w:ilvl w:val="0"/>
          <w:numId w:val="0"/>
        </w:numPr>
      </w:pPr>
    </w:p>
    <w:p w14:paraId="3B62A8CB" w14:textId="266643BF" w:rsidR="00DC41DD" w:rsidRDefault="00DC41DD" w:rsidP="004E64AA">
      <w:pPr>
        <w:pStyle w:val="Nivel2"/>
      </w:pPr>
      <w:r w:rsidRPr="004827F2">
        <w:lastRenderedPageBreak/>
        <w:t xml:space="preserve">Objeto da </w:t>
      </w:r>
      <w:r w:rsidRPr="004E64AA">
        <w:t>contratação</w:t>
      </w:r>
      <w:r w:rsidRPr="004827F2">
        <w:t>:</w:t>
      </w:r>
    </w:p>
    <w:tbl>
      <w:tblPr>
        <w:tblStyle w:val="TableNormal"/>
        <w:tblW w:w="10349" w:type="dxa"/>
        <w:tblInd w:w="-299" w:type="dxa"/>
        <w:tblBorders>
          <w:top w:val="single" w:sz="12" w:space="0" w:color="2B2B2B"/>
          <w:left w:val="single" w:sz="12" w:space="0" w:color="2B2B2B"/>
          <w:bottom w:val="single" w:sz="12" w:space="0" w:color="2B2B2B"/>
          <w:right w:val="single" w:sz="12" w:space="0" w:color="2B2B2B"/>
          <w:insideH w:val="single" w:sz="12" w:space="0" w:color="2B2B2B"/>
          <w:insideV w:val="single" w:sz="12" w:space="0" w:color="2B2B2B"/>
        </w:tblBorders>
        <w:tblLayout w:type="fixed"/>
        <w:tblLook w:val="01E0" w:firstRow="1" w:lastRow="1" w:firstColumn="1" w:lastColumn="1" w:noHBand="0" w:noVBand="0"/>
      </w:tblPr>
      <w:tblGrid>
        <w:gridCol w:w="720"/>
        <w:gridCol w:w="822"/>
        <w:gridCol w:w="2428"/>
        <w:gridCol w:w="1134"/>
        <w:gridCol w:w="1276"/>
        <w:gridCol w:w="1134"/>
        <w:gridCol w:w="1275"/>
        <w:gridCol w:w="1560"/>
      </w:tblGrid>
      <w:tr w:rsidR="00C34F2A" w14:paraId="46FC38A8" w14:textId="77777777" w:rsidTr="00202C8B">
        <w:trPr>
          <w:trHeight w:val="1289"/>
        </w:trPr>
        <w:tc>
          <w:tcPr>
            <w:tcW w:w="720" w:type="dxa"/>
          </w:tcPr>
          <w:p w14:paraId="2EA27051" w14:textId="77777777" w:rsidR="00C34F2A" w:rsidRDefault="00C34F2A" w:rsidP="004923FC">
            <w:pPr>
              <w:pStyle w:val="TableParagraph"/>
              <w:spacing w:before="9"/>
              <w:rPr>
                <w:rFonts w:ascii="Calibri"/>
                <w:sz w:val="19"/>
              </w:rPr>
            </w:pPr>
          </w:p>
          <w:p w14:paraId="5B15258D" w14:textId="77777777" w:rsidR="00AE0CB3" w:rsidRDefault="00AE0CB3" w:rsidP="004923FC">
            <w:pPr>
              <w:pStyle w:val="TableParagraph"/>
              <w:ind w:left="15"/>
              <w:rPr>
                <w:b/>
                <w:sz w:val="24"/>
              </w:rPr>
            </w:pPr>
          </w:p>
          <w:p w14:paraId="28BBB07D" w14:textId="1A1963C4" w:rsidR="00C34F2A" w:rsidRDefault="00AE0CB3" w:rsidP="004923FC">
            <w:pPr>
              <w:pStyle w:val="TableParagraph"/>
              <w:ind w:left="15"/>
              <w:rPr>
                <w:b/>
                <w:sz w:val="24"/>
              </w:rPr>
            </w:pPr>
            <w:r>
              <w:rPr>
                <w:b/>
                <w:sz w:val="24"/>
              </w:rPr>
              <w:t>LOTE</w:t>
            </w:r>
          </w:p>
        </w:tc>
        <w:tc>
          <w:tcPr>
            <w:tcW w:w="822" w:type="dxa"/>
          </w:tcPr>
          <w:p w14:paraId="71F68A02" w14:textId="77777777" w:rsidR="00AE0CB3" w:rsidRDefault="00AE0CB3" w:rsidP="004923FC">
            <w:pPr>
              <w:pStyle w:val="TableParagraph"/>
              <w:rPr>
                <w:rFonts w:ascii="Calibri"/>
                <w:b/>
                <w:sz w:val="26"/>
              </w:rPr>
            </w:pPr>
            <w:r>
              <w:rPr>
                <w:rFonts w:ascii="Calibri"/>
                <w:b/>
                <w:sz w:val="26"/>
              </w:rPr>
              <w:t xml:space="preserve"> </w:t>
            </w:r>
          </w:p>
          <w:p w14:paraId="2D107096" w14:textId="77777777" w:rsidR="007E356F" w:rsidRDefault="007E356F" w:rsidP="004923FC">
            <w:pPr>
              <w:pStyle w:val="TableParagraph"/>
              <w:rPr>
                <w:rFonts w:ascii="Calibri"/>
                <w:b/>
                <w:sz w:val="26"/>
              </w:rPr>
            </w:pPr>
          </w:p>
          <w:p w14:paraId="436E75D0" w14:textId="1768DDC4" w:rsidR="00C34F2A" w:rsidRPr="00AE0CB3" w:rsidRDefault="00AE0CB3" w:rsidP="004923FC">
            <w:pPr>
              <w:pStyle w:val="TableParagraph"/>
              <w:rPr>
                <w:rFonts w:ascii="Calibri"/>
                <w:b/>
                <w:sz w:val="26"/>
              </w:rPr>
            </w:pPr>
            <w:r w:rsidRPr="00AE0CB3">
              <w:rPr>
                <w:rFonts w:ascii="Calibri"/>
                <w:b/>
                <w:sz w:val="26"/>
              </w:rPr>
              <w:t>ITEM</w:t>
            </w:r>
          </w:p>
        </w:tc>
        <w:tc>
          <w:tcPr>
            <w:tcW w:w="2428" w:type="dxa"/>
          </w:tcPr>
          <w:p w14:paraId="7FAA948F" w14:textId="77777777" w:rsidR="00C34F2A" w:rsidRDefault="00C34F2A" w:rsidP="004923FC">
            <w:pPr>
              <w:pStyle w:val="TableParagraph"/>
              <w:rPr>
                <w:rFonts w:ascii="Calibri"/>
                <w:sz w:val="26"/>
              </w:rPr>
            </w:pPr>
          </w:p>
          <w:p w14:paraId="4E1236A6" w14:textId="77777777" w:rsidR="00C34F2A" w:rsidRDefault="00C34F2A" w:rsidP="004923FC">
            <w:pPr>
              <w:pStyle w:val="TableParagraph"/>
              <w:spacing w:before="178"/>
              <w:ind w:left="10"/>
              <w:rPr>
                <w:b/>
                <w:sz w:val="24"/>
              </w:rPr>
            </w:pPr>
            <w:r>
              <w:rPr>
                <w:b/>
                <w:sz w:val="24"/>
              </w:rPr>
              <w:t>ESPECIFICAÇÃO</w:t>
            </w:r>
          </w:p>
        </w:tc>
        <w:tc>
          <w:tcPr>
            <w:tcW w:w="1134" w:type="dxa"/>
          </w:tcPr>
          <w:p w14:paraId="2BC74C28" w14:textId="77777777" w:rsidR="00C34F2A" w:rsidRDefault="00C34F2A" w:rsidP="004923FC">
            <w:pPr>
              <w:pStyle w:val="TableParagraph"/>
              <w:rPr>
                <w:rFonts w:ascii="Calibri"/>
                <w:sz w:val="26"/>
              </w:rPr>
            </w:pPr>
          </w:p>
          <w:p w14:paraId="17C169CF" w14:textId="77777777" w:rsidR="00C34F2A" w:rsidRDefault="00C34F2A" w:rsidP="004923FC">
            <w:pPr>
              <w:pStyle w:val="TableParagraph"/>
              <w:spacing w:before="178"/>
              <w:ind w:left="11"/>
              <w:rPr>
                <w:b/>
                <w:sz w:val="24"/>
              </w:rPr>
            </w:pPr>
            <w:r>
              <w:rPr>
                <w:b/>
                <w:sz w:val="24"/>
              </w:rPr>
              <w:t>CATSER</w:t>
            </w:r>
          </w:p>
        </w:tc>
        <w:tc>
          <w:tcPr>
            <w:tcW w:w="1276" w:type="dxa"/>
          </w:tcPr>
          <w:p w14:paraId="7204E46A" w14:textId="77777777" w:rsidR="00C34F2A" w:rsidRDefault="00C34F2A" w:rsidP="004923FC">
            <w:pPr>
              <w:pStyle w:val="TableParagraph"/>
              <w:spacing w:before="230" w:line="235" w:lineRule="auto"/>
              <w:ind w:left="14" w:right="-15"/>
              <w:rPr>
                <w:b/>
                <w:sz w:val="24"/>
              </w:rPr>
            </w:pPr>
            <w:r>
              <w:rPr>
                <w:b/>
                <w:sz w:val="24"/>
              </w:rPr>
              <w:t>UNID. DE</w:t>
            </w:r>
          </w:p>
          <w:p w14:paraId="40BBBBE1" w14:textId="77777777" w:rsidR="00C34F2A" w:rsidRDefault="00C34F2A" w:rsidP="004923FC">
            <w:pPr>
              <w:pStyle w:val="TableParagraph"/>
              <w:spacing w:line="271" w:lineRule="exact"/>
              <w:ind w:left="14"/>
              <w:rPr>
                <w:b/>
                <w:sz w:val="24"/>
              </w:rPr>
            </w:pPr>
            <w:r>
              <w:rPr>
                <w:b/>
                <w:sz w:val="24"/>
              </w:rPr>
              <w:t>MEDIDA</w:t>
            </w:r>
          </w:p>
        </w:tc>
        <w:tc>
          <w:tcPr>
            <w:tcW w:w="1134" w:type="dxa"/>
          </w:tcPr>
          <w:p w14:paraId="7D238CDD" w14:textId="77777777" w:rsidR="00C34F2A" w:rsidRDefault="00C34F2A" w:rsidP="004923FC">
            <w:pPr>
              <w:pStyle w:val="TableParagraph"/>
              <w:rPr>
                <w:rFonts w:ascii="Calibri"/>
                <w:sz w:val="26"/>
              </w:rPr>
            </w:pPr>
          </w:p>
          <w:p w14:paraId="57DFEA3A" w14:textId="77777777" w:rsidR="00C34F2A" w:rsidRDefault="00C34F2A" w:rsidP="004923FC">
            <w:pPr>
              <w:pStyle w:val="TableParagraph"/>
              <w:spacing w:before="178"/>
              <w:ind w:left="8" w:right="-15"/>
              <w:rPr>
                <w:b/>
                <w:sz w:val="24"/>
              </w:rPr>
            </w:pPr>
            <w:r>
              <w:rPr>
                <w:b/>
                <w:sz w:val="24"/>
              </w:rPr>
              <w:t>QUANT.</w:t>
            </w:r>
          </w:p>
          <w:p w14:paraId="44299B4C" w14:textId="77777777" w:rsidR="00C34F2A" w:rsidRDefault="00C34F2A" w:rsidP="004923FC">
            <w:pPr>
              <w:pStyle w:val="TableParagraph"/>
              <w:spacing w:before="178"/>
              <w:ind w:left="8" w:right="-15"/>
              <w:rPr>
                <w:b/>
                <w:sz w:val="24"/>
              </w:rPr>
            </w:pPr>
            <w:r>
              <w:rPr>
                <w:b/>
                <w:sz w:val="24"/>
              </w:rPr>
              <w:t>DE ETAPAS</w:t>
            </w:r>
          </w:p>
        </w:tc>
        <w:tc>
          <w:tcPr>
            <w:tcW w:w="1275" w:type="dxa"/>
          </w:tcPr>
          <w:p w14:paraId="0B377F7D" w14:textId="77777777" w:rsidR="00C34F2A" w:rsidRDefault="00C34F2A" w:rsidP="004923FC">
            <w:pPr>
              <w:pStyle w:val="TableParagraph"/>
              <w:spacing w:before="6"/>
              <w:rPr>
                <w:rFonts w:ascii="Calibri"/>
                <w:sz w:val="29"/>
              </w:rPr>
            </w:pPr>
          </w:p>
          <w:p w14:paraId="6B229FD2" w14:textId="77777777" w:rsidR="00C34F2A" w:rsidRDefault="00C34F2A" w:rsidP="004923FC">
            <w:pPr>
              <w:pStyle w:val="TableParagraph"/>
              <w:spacing w:before="1" w:line="273" w:lineRule="exact"/>
              <w:ind w:left="13"/>
              <w:rPr>
                <w:b/>
                <w:sz w:val="24"/>
              </w:rPr>
            </w:pPr>
            <w:r>
              <w:rPr>
                <w:b/>
                <w:sz w:val="24"/>
              </w:rPr>
              <w:t>VALOR</w:t>
            </w:r>
          </w:p>
          <w:p w14:paraId="2A5A2B15" w14:textId="77777777" w:rsidR="00C34F2A" w:rsidRDefault="00C34F2A" w:rsidP="004923FC">
            <w:pPr>
              <w:pStyle w:val="TableParagraph"/>
              <w:spacing w:line="273" w:lineRule="exact"/>
              <w:ind w:left="13"/>
              <w:rPr>
                <w:b/>
                <w:sz w:val="24"/>
              </w:rPr>
            </w:pPr>
            <w:r>
              <w:rPr>
                <w:b/>
                <w:sz w:val="24"/>
              </w:rPr>
              <w:t>UNITÁRIO</w:t>
            </w:r>
          </w:p>
        </w:tc>
        <w:tc>
          <w:tcPr>
            <w:tcW w:w="1560" w:type="dxa"/>
            <w:tcBorders>
              <w:right w:val="single" w:sz="12" w:space="0" w:color="808080"/>
            </w:tcBorders>
          </w:tcPr>
          <w:p w14:paraId="60339EC4" w14:textId="77777777" w:rsidR="00C34F2A" w:rsidRDefault="00C34F2A" w:rsidP="004923FC">
            <w:pPr>
              <w:pStyle w:val="TableParagraph"/>
              <w:spacing w:before="11"/>
              <w:rPr>
                <w:rFonts w:ascii="Calibri"/>
                <w:sz w:val="29"/>
              </w:rPr>
            </w:pPr>
          </w:p>
          <w:p w14:paraId="375EB2C0" w14:textId="77777777" w:rsidR="00C34F2A" w:rsidRDefault="00C34F2A" w:rsidP="004923FC">
            <w:pPr>
              <w:pStyle w:val="TableParagraph"/>
              <w:spacing w:line="235" w:lineRule="auto"/>
              <w:ind w:left="14" w:right="74"/>
              <w:rPr>
                <w:b/>
                <w:sz w:val="24"/>
              </w:rPr>
            </w:pPr>
            <w:r>
              <w:rPr>
                <w:b/>
                <w:spacing w:val="-6"/>
                <w:sz w:val="24"/>
              </w:rPr>
              <w:t>VALOR</w:t>
            </w:r>
            <w:r>
              <w:rPr>
                <w:b/>
                <w:spacing w:val="-58"/>
                <w:sz w:val="24"/>
              </w:rPr>
              <w:t xml:space="preserve"> </w:t>
            </w:r>
            <w:r>
              <w:rPr>
                <w:b/>
                <w:spacing w:val="-2"/>
                <w:sz w:val="24"/>
              </w:rPr>
              <w:t>TOTAL</w:t>
            </w:r>
          </w:p>
        </w:tc>
      </w:tr>
      <w:tr w:rsidR="00C34F2A" w14:paraId="070A6DCD" w14:textId="77777777" w:rsidTr="00202C8B">
        <w:trPr>
          <w:trHeight w:val="749"/>
        </w:trPr>
        <w:tc>
          <w:tcPr>
            <w:tcW w:w="720" w:type="dxa"/>
          </w:tcPr>
          <w:p w14:paraId="551654C1" w14:textId="77777777" w:rsidR="00C34F2A" w:rsidRDefault="00C34F2A" w:rsidP="004923FC">
            <w:pPr>
              <w:pStyle w:val="TableParagraph"/>
              <w:spacing w:before="226"/>
              <w:ind w:left="15"/>
              <w:rPr>
                <w:b/>
                <w:sz w:val="24"/>
              </w:rPr>
            </w:pPr>
            <w:r>
              <w:rPr>
                <w:b/>
                <w:sz w:val="24"/>
              </w:rPr>
              <w:t>1</w:t>
            </w:r>
          </w:p>
        </w:tc>
        <w:tc>
          <w:tcPr>
            <w:tcW w:w="822" w:type="dxa"/>
          </w:tcPr>
          <w:p w14:paraId="54BE5424" w14:textId="77777777" w:rsidR="00C34F2A" w:rsidRDefault="00C34F2A" w:rsidP="004923FC">
            <w:pPr>
              <w:pStyle w:val="TableParagraph"/>
              <w:jc w:val="center"/>
            </w:pPr>
          </w:p>
          <w:p w14:paraId="24AED5BA" w14:textId="77777777" w:rsidR="00C34F2A" w:rsidRDefault="00C34F2A" w:rsidP="004923FC">
            <w:pPr>
              <w:pStyle w:val="TableParagraph"/>
              <w:jc w:val="center"/>
            </w:pPr>
            <w:r>
              <w:t>1</w:t>
            </w:r>
          </w:p>
        </w:tc>
        <w:tc>
          <w:tcPr>
            <w:tcW w:w="2428" w:type="dxa"/>
          </w:tcPr>
          <w:p w14:paraId="624A0295" w14:textId="77777777" w:rsidR="00C34F2A" w:rsidRDefault="00C34F2A" w:rsidP="004923FC">
            <w:pPr>
              <w:widowControl/>
              <w:adjustRightInd w:val="0"/>
              <w:jc w:val="center"/>
              <w:rPr>
                <w:rFonts w:ascii="LiberationSerif" w:hAnsi="LiberationSerif" w:cs="LiberationSerif"/>
                <w:sz w:val="18"/>
                <w:szCs w:val="18"/>
                <w:lang w:val="pt-BR"/>
              </w:rPr>
            </w:pPr>
            <w:r>
              <w:rPr>
                <w:rFonts w:ascii="LiberationSerif" w:hAnsi="LiberationSerif" w:cs="LiberationSerif"/>
                <w:sz w:val="18"/>
                <w:szCs w:val="18"/>
                <w:lang w:val="pt-BR"/>
              </w:rPr>
              <w:t>Limpeza, higienização,</w:t>
            </w:r>
          </w:p>
          <w:p w14:paraId="4C51E8F1" w14:textId="77777777" w:rsidR="00C34F2A" w:rsidRDefault="00C34F2A" w:rsidP="004923FC">
            <w:pPr>
              <w:widowControl/>
              <w:adjustRightInd w:val="0"/>
              <w:jc w:val="center"/>
              <w:rPr>
                <w:rFonts w:ascii="LiberationSerif" w:hAnsi="LiberationSerif" w:cs="LiberationSerif"/>
                <w:sz w:val="18"/>
                <w:szCs w:val="18"/>
                <w:lang w:val="pt-BR"/>
              </w:rPr>
            </w:pPr>
            <w:r>
              <w:rPr>
                <w:rFonts w:ascii="LiberationSerif" w:hAnsi="LiberationSerif" w:cs="LiberationSerif"/>
                <w:sz w:val="18"/>
                <w:szCs w:val="18"/>
                <w:lang w:val="pt-BR"/>
              </w:rPr>
              <w:t>desinfecção das cisternas e</w:t>
            </w:r>
          </w:p>
          <w:p w14:paraId="7D624515" w14:textId="77777777" w:rsidR="00C34F2A" w:rsidRDefault="00C34F2A" w:rsidP="004923FC">
            <w:pPr>
              <w:widowControl/>
              <w:adjustRightInd w:val="0"/>
              <w:jc w:val="center"/>
              <w:rPr>
                <w:rFonts w:ascii="LiberationSerif" w:hAnsi="LiberationSerif" w:cs="LiberationSerif"/>
                <w:sz w:val="18"/>
                <w:szCs w:val="18"/>
                <w:lang w:val="pt-BR"/>
              </w:rPr>
            </w:pPr>
            <w:r>
              <w:rPr>
                <w:rFonts w:ascii="LiberationSerif" w:hAnsi="LiberationSerif" w:cs="LiberationSerif"/>
                <w:sz w:val="18"/>
                <w:szCs w:val="18"/>
                <w:lang w:val="pt-BR"/>
              </w:rPr>
              <w:t>caixas d'água com coleta e</w:t>
            </w:r>
          </w:p>
          <w:p w14:paraId="3E01272C" w14:textId="77777777" w:rsidR="00C34F2A" w:rsidRDefault="00C34F2A" w:rsidP="004923FC">
            <w:pPr>
              <w:widowControl/>
              <w:adjustRightInd w:val="0"/>
              <w:jc w:val="center"/>
              <w:rPr>
                <w:rFonts w:ascii="LiberationSerif" w:hAnsi="LiberationSerif" w:cs="LiberationSerif"/>
                <w:sz w:val="18"/>
                <w:szCs w:val="18"/>
                <w:lang w:val="pt-BR"/>
              </w:rPr>
            </w:pPr>
            <w:r>
              <w:rPr>
                <w:rFonts w:ascii="LiberationSerif" w:hAnsi="LiberationSerif" w:cs="LiberationSerif"/>
                <w:sz w:val="18"/>
                <w:szCs w:val="18"/>
                <w:lang w:val="pt-BR"/>
              </w:rPr>
              <w:t>análise microbiológica e</w:t>
            </w:r>
          </w:p>
          <w:p w14:paraId="4D48963B" w14:textId="77777777" w:rsidR="00C34F2A" w:rsidRDefault="00C34F2A" w:rsidP="004923FC">
            <w:pPr>
              <w:widowControl/>
              <w:adjustRightInd w:val="0"/>
              <w:jc w:val="center"/>
              <w:rPr>
                <w:rFonts w:ascii="LiberationSerif" w:hAnsi="LiberationSerif" w:cs="LiberationSerif"/>
                <w:sz w:val="18"/>
                <w:szCs w:val="18"/>
                <w:lang w:val="pt-BR"/>
              </w:rPr>
            </w:pPr>
            <w:r>
              <w:rPr>
                <w:rFonts w:ascii="LiberationSerif" w:hAnsi="LiberationSerif" w:cs="LiberationSerif"/>
                <w:sz w:val="18"/>
                <w:szCs w:val="18"/>
                <w:lang w:val="pt-BR"/>
              </w:rPr>
              <w:t>físico-química de água.</w:t>
            </w:r>
          </w:p>
          <w:p w14:paraId="74B827B4" w14:textId="77777777" w:rsidR="00C34F2A" w:rsidRDefault="00C34F2A" w:rsidP="004923FC">
            <w:pPr>
              <w:pStyle w:val="TableParagraph"/>
              <w:jc w:val="center"/>
            </w:pPr>
            <w:r>
              <w:rPr>
                <w:rFonts w:ascii="LiberationSerif" w:eastAsiaTheme="minorHAnsi" w:hAnsi="LiberationSerif" w:cs="LiberationSerif"/>
                <w:sz w:val="18"/>
                <w:szCs w:val="18"/>
                <w:lang w:val="pt-BR"/>
              </w:rPr>
              <w:t>Volume 333,00 m³</w:t>
            </w:r>
          </w:p>
        </w:tc>
        <w:tc>
          <w:tcPr>
            <w:tcW w:w="1134" w:type="dxa"/>
          </w:tcPr>
          <w:p w14:paraId="57D80F2A" w14:textId="77777777" w:rsidR="00C34F2A" w:rsidRDefault="00C34F2A" w:rsidP="004923FC">
            <w:pPr>
              <w:pStyle w:val="TableParagraph"/>
              <w:jc w:val="center"/>
            </w:pPr>
            <w:r>
              <w:rPr>
                <w:rFonts w:ascii="LiberationSerif" w:eastAsiaTheme="minorHAnsi" w:hAnsi="LiberationSerif" w:cs="LiberationSerif"/>
                <w:sz w:val="18"/>
                <w:szCs w:val="18"/>
                <w:lang w:val="pt-BR"/>
              </w:rPr>
              <w:t>13595</w:t>
            </w:r>
          </w:p>
        </w:tc>
        <w:tc>
          <w:tcPr>
            <w:tcW w:w="1276" w:type="dxa"/>
          </w:tcPr>
          <w:p w14:paraId="16CA91F5" w14:textId="77777777" w:rsidR="00C34F2A" w:rsidRDefault="00C34F2A" w:rsidP="004923FC">
            <w:pPr>
              <w:pStyle w:val="TableParagraph"/>
              <w:jc w:val="center"/>
            </w:pPr>
            <w:r>
              <w:t>Unid</w:t>
            </w:r>
          </w:p>
        </w:tc>
        <w:tc>
          <w:tcPr>
            <w:tcW w:w="1134" w:type="dxa"/>
          </w:tcPr>
          <w:p w14:paraId="744E135B" w14:textId="77777777" w:rsidR="00C34F2A" w:rsidRDefault="00C34F2A" w:rsidP="004923FC">
            <w:pPr>
              <w:pStyle w:val="TableParagraph"/>
              <w:jc w:val="center"/>
            </w:pPr>
            <w:r>
              <w:t>3</w:t>
            </w:r>
          </w:p>
        </w:tc>
        <w:tc>
          <w:tcPr>
            <w:tcW w:w="1275" w:type="dxa"/>
          </w:tcPr>
          <w:p w14:paraId="72498277" w14:textId="77777777" w:rsidR="00C34F2A" w:rsidRDefault="00C34F2A" w:rsidP="004923FC">
            <w:pPr>
              <w:pStyle w:val="TableParagraph"/>
            </w:pPr>
          </w:p>
        </w:tc>
        <w:tc>
          <w:tcPr>
            <w:tcW w:w="1560" w:type="dxa"/>
            <w:tcBorders>
              <w:right w:val="single" w:sz="12" w:space="0" w:color="808080"/>
            </w:tcBorders>
          </w:tcPr>
          <w:p w14:paraId="091F0B8A" w14:textId="77777777" w:rsidR="00C34F2A" w:rsidRDefault="00C34F2A" w:rsidP="004923FC">
            <w:pPr>
              <w:pStyle w:val="TableParagraph"/>
            </w:pPr>
          </w:p>
        </w:tc>
      </w:tr>
      <w:tr w:rsidR="00C34F2A" w14:paraId="2B0C83CE" w14:textId="77777777" w:rsidTr="00202C8B">
        <w:trPr>
          <w:trHeight w:val="749"/>
        </w:trPr>
        <w:tc>
          <w:tcPr>
            <w:tcW w:w="720" w:type="dxa"/>
            <w:vMerge w:val="restart"/>
          </w:tcPr>
          <w:p w14:paraId="3622FB95" w14:textId="77777777" w:rsidR="00C34F2A" w:rsidRDefault="00C34F2A" w:rsidP="004923FC">
            <w:pPr>
              <w:pStyle w:val="TableParagraph"/>
              <w:spacing w:before="226"/>
              <w:ind w:left="15"/>
              <w:rPr>
                <w:b/>
                <w:sz w:val="24"/>
              </w:rPr>
            </w:pPr>
          </w:p>
          <w:p w14:paraId="771A601D" w14:textId="77777777" w:rsidR="00C34F2A" w:rsidRDefault="00C34F2A" w:rsidP="004923FC">
            <w:pPr>
              <w:pStyle w:val="TableParagraph"/>
              <w:spacing w:before="226"/>
              <w:ind w:left="15"/>
              <w:rPr>
                <w:b/>
                <w:sz w:val="24"/>
              </w:rPr>
            </w:pPr>
          </w:p>
          <w:p w14:paraId="49E62255" w14:textId="77777777" w:rsidR="00C34F2A" w:rsidRDefault="00C34F2A" w:rsidP="004923FC">
            <w:pPr>
              <w:pStyle w:val="TableParagraph"/>
              <w:spacing w:before="226"/>
              <w:ind w:left="15"/>
              <w:rPr>
                <w:b/>
                <w:sz w:val="24"/>
              </w:rPr>
            </w:pPr>
            <w:r>
              <w:rPr>
                <w:b/>
                <w:sz w:val="24"/>
              </w:rPr>
              <w:t>2</w:t>
            </w:r>
          </w:p>
        </w:tc>
        <w:tc>
          <w:tcPr>
            <w:tcW w:w="822" w:type="dxa"/>
          </w:tcPr>
          <w:p w14:paraId="1CC00301" w14:textId="77777777" w:rsidR="00C34F2A" w:rsidRDefault="00C34F2A" w:rsidP="004923FC">
            <w:pPr>
              <w:pStyle w:val="TableParagraph"/>
              <w:jc w:val="center"/>
            </w:pPr>
          </w:p>
          <w:p w14:paraId="0D3FF4F7" w14:textId="77777777" w:rsidR="00C34F2A" w:rsidRDefault="00C34F2A" w:rsidP="004923FC">
            <w:pPr>
              <w:pStyle w:val="TableParagraph"/>
              <w:jc w:val="center"/>
            </w:pPr>
            <w:r>
              <w:t>2</w:t>
            </w:r>
          </w:p>
        </w:tc>
        <w:tc>
          <w:tcPr>
            <w:tcW w:w="2428" w:type="dxa"/>
          </w:tcPr>
          <w:p w14:paraId="69A552AA" w14:textId="77777777" w:rsidR="00C34F2A" w:rsidRDefault="00C34F2A" w:rsidP="004923FC">
            <w:pPr>
              <w:widowControl/>
              <w:adjustRightInd w:val="0"/>
              <w:jc w:val="center"/>
              <w:rPr>
                <w:rFonts w:ascii="LiberationSerif" w:hAnsi="LiberationSerif" w:cs="LiberationSerif"/>
                <w:sz w:val="18"/>
                <w:szCs w:val="18"/>
                <w:lang w:val="pt-BR"/>
              </w:rPr>
            </w:pPr>
            <w:r>
              <w:rPr>
                <w:rFonts w:ascii="LiberationSerif" w:hAnsi="LiberationSerif" w:cs="LiberationSerif"/>
                <w:sz w:val="18"/>
                <w:szCs w:val="18"/>
                <w:lang w:val="pt-BR"/>
              </w:rPr>
              <w:t>Sucção de resíduos da</w:t>
            </w:r>
          </w:p>
          <w:p w14:paraId="066120AC" w14:textId="77777777" w:rsidR="00C34F2A" w:rsidRDefault="00C34F2A" w:rsidP="004923FC">
            <w:pPr>
              <w:widowControl/>
              <w:adjustRightInd w:val="0"/>
              <w:jc w:val="center"/>
              <w:rPr>
                <w:rFonts w:ascii="LiberationSerif" w:hAnsi="LiberationSerif" w:cs="LiberationSerif"/>
                <w:sz w:val="18"/>
                <w:szCs w:val="18"/>
                <w:lang w:val="pt-BR"/>
              </w:rPr>
            </w:pPr>
            <w:r>
              <w:rPr>
                <w:rFonts w:ascii="LiberationSerif" w:hAnsi="LiberationSerif" w:cs="LiberationSerif"/>
                <w:sz w:val="18"/>
                <w:szCs w:val="18"/>
                <w:lang w:val="pt-BR"/>
              </w:rPr>
              <w:t>fossa séptica. Volume 30,00</w:t>
            </w:r>
          </w:p>
          <w:p w14:paraId="572F22F3" w14:textId="77777777" w:rsidR="00C34F2A" w:rsidRDefault="00C34F2A" w:rsidP="004923FC">
            <w:pPr>
              <w:pStyle w:val="TableParagraph"/>
              <w:jc w:val="center"/>
            </w:pPr>
            <w:r>
              <w:rPr>
                <w:rFonts w:ascii="LiberationSerif" w:eastAsiaTheme="minorHAnsi" w:hAnsi="LiberationSerif" w:cs="LiberationSerif"/>
                <w:sz w:val="18"/>
                <w:szCs w:val="18"/>
                <w:lang w:val="pt-BR"/>
              </w:rPr>
              <w:t>m³</w:t>
            </w:r>
          </w:p>
        </w:tc>
        <w:tc>
          <w:tcPr>
            <w:tcW w:w="1134" w:type="dxa"/>
          </w:tcPr>
          <w:p w14:paraId="465CB485" w14:textId="77777777" w:rsidR="00C34F2A" w:rsidRDefault="00C34F2A" w:rsidP="004923FC">
            <w:pPr>
              <w:pStyle w:val="TableParagraph"/>
              <w:jc w:val="center"/>
            </w:pPr>
            <w:r>
              <w:rPr>
                <w:rFonts w:ascii="LiberationSerif" w:eastAsiaTheme="minorHAnsi" w:hAnsi="LiberationSerif" w:cs="LiberationSerif"/>
                <w:sz w:val="18"/>
                <w:szCs w:val="18"/>
                <w:lang w:val="pt-BR"/>
              </w:rPr>
              <w:t>16527</w:t>
            </w:r>
          </w:p>
        </w:tc>
        <w:tc>
          <w:tcPr>
            <w:tcW w:w="1276" w:type="dxa"/>
          </w:tcPr>
          <w:p w14:paraId="6D862FE6" w14:textId="77777777" w:rsidR="00C34F2A" w:rsidRDefault="00C34F2A" w:rsidP="004923FC">
            <w:pPr>
              <w:jc w:val="center"/>
            </w:pPr>
            <w:proofErr w:type="spellStart"/>
            <w:r w:rsidRPr="006D7FD1">
              <w:t>Unid</w:t>
            </w:r>
            <w:proofErr w:type="spellEnd"/>
          </w:p>
        </w:tc>
        <w:tc>
          <w:tcPr>
            <w:tcW w:w="1134" w:type="dxa"/>
          </w:tcPr>
          <w:p w14:paraId="4FE885BC" w14:textId="77777777" w:rsidR="00C34F2A" w:rsidRDefault="00C34F2A" w:rsidP="004923FC">
            <w:pPr>
              <w:pStyle w:val="TableParagraph"/>
              <w:jc w:val="center"/>
            </w:pPr>
            <w:r>
              <w:t>2</w:t>
            </w:r>
          </w:p>
        </w:tc>
        <w:tc>
          <w:tcPr>
            <w:tcW w:w="1275" w:type="dxa"/>
          </w:tcPr>
          <w:p w14:paraId="265F6ED1" w14:textId="77777777" w:rsidR="00C34F2A" w:rsidRDefault="00C34F2A" w:rsidP="004923FC">
            <w:pPr>
              <w:pStyle w:val="TableParagraph"/>
            </w:pPr>
          </w:p>
        </w:tc>
        <w:tc>
          <w:tcPr>
            <w:tcW w:w="1560" w:type="dxa"/>
            <w:tcBorders>
              <w:right w:val="single" w:sz="12" w:space="0" w:color="808080"/>
            </w:tcBorders>
          </w:tcPr>
          <w:p w14:paraId="362B0285" w14:textId="77777777" w:rsidR="00C34F2A" w:rsidRDefault="00C34F2A" w:rsidP="004923FC">
            <w:pPr>
              <w:pStyle w:val="TableParagraph"/>
            </w:pPr>
          </w:p>
        </w:tc>
      </w:tr>
      <w:tr w:rsidR="00C34F2A" w14:paraId="539A5C23" w14:textId="77777777" w:rsidTr="00202C8B">
        <w:trPr>
          <w:trHeight w:val="749"/>
        </w:trPr>
        <w:tc>
          <w:tcPr>
            <w:tcW w:w="720" w:type="dxa"/>
            <w:vMerge/>
          </w:tcPr>
          <w:p w14:paraId="1A29475C" w14:textId="77777777" w:rsidR="00C34F2A" w:rsidRDefault="00C34F2A" w:rsidP="004923FC">
            <w:pPr>
              <w:pStyle w:val="TableParagraph"/>
              <w:spacing w:before="226"/>
              <w:ind w:left="15"/>
              <w:rPr>
                <w:b/>
                <w:sz w:val="24"/>
              </w:rPr>
            </w:pPr>
          </w:p>
        </w:tc>
        <w:tc>
          <w:tcPr>
            <w:tcW w:w="822" w:type="dxa"/>
          </w:tcPr>
          <w:p w14:paraId="3CA35FE0" w14:textId="77777777" w:rsidR="00C34F2A" w:rsidRDefault="00C34F2A" w:rsidP="004923FC">
            <w:pPr>
              <w:pStyle w:val="TableParagraph"/>
              <w:jc w:val="center"/>
            </w:pPr>
          </w:p>
          <w:p w14:paraId="62A1EAD7" w14:textId="77777777" w:rsidR="00C34F2A" w:rsidRDefault="00C34F2A" w:rsidP="004923FC">
            <w:pPr>
              <w:pStyle w:val="TableParagraph"/>
              <w:jc w:val="center"/>
            </w:pPr>
            <w:r>
              <w:t>3</w:t>
            </w:r>
          </w:p>
        </w:tc>
        <w:tc>
          <w:tcPr>
            <w:tcW w:w="2428" w:type="dxa"/>
          </w:tcPr>
          <w:p w14:paraId="78BB2B78" w14:textId="77777777" w:rsidR="00C34F2A" w:rsidRDefault="00C34F2A" w:rsidP="004923FC">
            <w:pPr>
              <w:widowControl/>
              <w:adjustRightInd w:val="0"/>
              <w:jc w:val="center"/>
              <w:rPr>
                <w:rFonts w:ascii="LiberationSerif" w:hAnsi="LiberationSerif" w:cs="LiberationSerif"/>
                <w:sz w:val="18"/>
                <w:szCs w:val="18"/>
                <w:lang w:val="pt-BR"/>
              </w:rPr>
            </w:pPr>
            <w:r>
              <w:rPr>
                <w:rFonts w:ascii="LiberationSerif" w:hAnsi="LiberationSerif" w:cs="LiberationSerif"/>
                <w:sz w:val="18"/>
                <w:szCs w:val="18"/>
                <w:lang w:val="pt-BR"/>
              </w:rPr>
              <w:t>Serviços de limpeza de</w:t>
            </w:r>
          </w:p>
          <w:p w14:paraId="3F7F93FA" w14:textId="77777777" w:rsidR="00C34F2A" w:rsidRDefault="00C34F2A" w:rsidP="004923FC">
            <w:pPr>
              <w:widowControl/>
              <w:adjustRightInd w:val="0"/>
              <w:jc w:val="center"/>
              <w:rPr>
                <w:rFonts w:ascii="LiberationSerif" w:hAnsi="LiberationSerif" w:cs="LiberationSerif"/>
                <w:sz w:val="18"/>
                <w:szCs w:val="18"/>
                <w:lang w:val="pt-BR"/>
              </w:rPr>
            </w:pPr>
            <w:r>
              <w:rPr>
                <w:rFonts w:ascii="LiberationSerif" w:hAnsi="LiberationSerif" w:cs="LiberationSerif"/>
                <w:sz w:val="18"/>
                <w:szCs w:val="18"/>
                <w:lang w:val="pt-BR"/>
              </w:rPr>
              <w:t>caixas de passagem.</w:t>
            </w:r>
          </w:p>
          <w:p w14:paraId="1C5CC18D" w14:textId="77777777" w:rsidR="00C34F2A" w:rsidRDefault="00C34F2A" w:rsidP="004923FC">
            <w:pPr>
              <w:pStyle w:val="TableParagraph"/>
              <w:jc w:val="center"/>
            </w:pPr>
            <w:r>
              <w:rPr>
                <w:rFonts w:ascii="LiberationSerif" w:eastAsiaTheme="minorHAnsi" w:hAnsi="LiberationSerif" w:cs="LiberationSerif"/>
                <w:sz w:val="18"/>
                <w:szCs w:val="18"/>
                <w:lang w:val="pt-BR"/>
              </w:rPr>
              <w:t>Volume 36,00 m³</w:t>
            </w:r>
          </w:p>
        </w:tc>
        <w:tc>
          <w:tcPr>
            <w:tcW w:w="1134" w:type="dxa"/>
          </w:tcPr>
          <w:p w14:paraId="2D7A0EFF" w14:textId="77777777" w:rsidR="00C34F2A" w:rsidRDefault="00C34F2A" w:rsidP="004923FC">
            <w:pPr>
              <w:pStyle w:val="TableParagraph"/>
              <w:jc w:val="center"/>
            </w:pPr>
            <w:r>
              <w:rPr>
                <w:rFonts w:ascii="LiberationSerif" w:eastAsiaTheme="minorHAnsi" w:hAnsi="LiberationSerif" w:cs="LiberationSerif"/>
                <w:sz w:val="18"/>
                <w:szCs w:val="18"/>
                <w:lang w:val="pt-BR"/>
              </w:rPr>
              <w:t>16527</w:t>
            </w:r>
          </w:p>
        </w:tc>
        <w:tc>
          <w:tcPr>
            <w:tcW w:w="1276" w:type="dxa"/>
          </w:tcPr>
          <w:p w14:paraId="3E9E1F22" w14:textId="77777777" w:rsidR="00C34F2A" w:rsidRDefault="00C34F2A" w:rsidP="004923FC">
            <w:pPr>
              <w:jc w:val="center"/>
            </w:pPr>
            <w:proofErr w:type="spellStart"/>
            <w:r w:rsidRPr="006D7FD1">
              <w:t>Unid</w:t>
            </w:r>
            <w:proofErr w:type="spellEnd"/>
          </w:p>
        </w:tc>
        <w:tc>
          <w:tcPr>
            <w:tcW w:w="1134" w:type="dxa"/>
          </w:tcPr>
          <w:p w14:paraId="531D34AA" w14:textId="77777777" w:rsidR="00C34F2A" w:rsidRDefault="00C34F2A" w:rsidP="004923FC">
            <w:pPr>
              <w:pStyle w:val="TableParagraph"/>
              <w:jc w:val="center"/>
            </w:pPr>
            <w:r>
              <w:t>2</w:t>
            </w:r>
          </w:p>
        </w:tc>
        <w:tc>
          <w:tcPr>
            <w:tcW w:w="1275" w:type="dxa"/>
          </w:tcPr>
          <w:p w14:paraId="227A4B61" w14:textId="77777777" w:rsidR="00C34F2A" w:rsidRDefault="00C34F2A" w:rsidP="004923FC">
            <w:pPr>
              <w:pStyle w:val="TableParagraph"/>
            </w:pPr>
          </w:p>
        </w:tc>
        <w:tc>
          <w:tcPr>
            <w:tcW w:w="1560" w:type="dxa"/>
            <w:tcBorders>
              <w:right w:val="single" w:sz="12" w:space="0" w:color="808080"/>
            </w:tcBorders>
          </w:tcPr>
          <w:p w14:paraId="48AA981D" w14:textId="77777777" w:rsidR="00C34F2A" w:rsidRDefault="00C34F2A" w:rsidP="004923FC">
            <w:pPr>
              <w:pStyle w:val="TableParagraph"/>
            </w:pPr>
          </w:p>
        </w:tc>
      </w:tr>
      <w:tr w:rsidR="00C34F2A" w14:paraId="3981AFC2" w14:textId="77777777" w:rsidTr="00202C8B">
        <w:trPr>
          <w:trHeight w:val="749"/>
        </w:trPr>
        <w:tc>
          <w:tcPr>
            <w:tcW w:w="720" w:type="dxa"/>
            <w:vMerge/>
          </w:tcPr>
          <w:p w14:paraId="63CD8F1E" w14:textId="77777777" w:rsidR="00C34F2A" w:rsidRDefault="00C34F2A" w:rsidP="004923FC">
            <w:pPr>
              <w:pStyle w:val="TableParagraph"/>
              <w:spacing w:before="226"/>
              <w:ind w:left="15"/>
              <w:rPr>
                <w:b/>
                <w:sz w:val="24"/>
              </w:rPr>
            </w:pPr>
          </w:p>
        </w:tc>
        <w:tc>
          <w:tcPr>
            <w:tcW w:w="822" w:type="dxa"/>
          </w:tcPr>
          <w:p w14:paraId="5FF85B05" w14:textId="77777777" w:rsidR="00C34F2A" w:rsidRDefault="00C34F2A" w:rsidP="004923FC">
            <w:pPr>
              <w:pStyle w:val="TableParagraph"/>
              <w:jc w:val="center"/>
            </w:pPr>
          </w:p>
          <w:p w14:paraId="55C8C8F3" w14:textId="77777777" w:rsidR="00C34F2A" w:rsidRDefault="00C34F2A" w:rsidP="004923FC">
            <w:pPr>
              <w:pStyle w:val="TableParagraph"/>
              <w:jc w:val="center"/>
            </w:pPr>
            <w:r>
              <w:t>4</w:t>
            </w:r>
          </w:p>
        </w:tc>
        <w:tc>
          <w:tcPr>
            <w:tcW w:w="2428" w:type="dxa"/>
          </w:tcPr>
          <w:p w14:paraId="12D1EEF7" w14:textId="77777777" w:rsidR="00C34F2A" w:rsidRDefault="00C34F2A" w:rsidP="004923FC">
            <w:pPr>
              <w:widowControl/>
              <w:adjustRightInd w:val="0"/>
              <w:jc w:val="center"/>
              <w:rPr>
                <w:rFonts w:ascii="LiberationSerif" w:hAnsi="LiberationSerif" w:cs="LiberationSerif"/>
                <w:sz w:val="18"/>
                <w:szCs w:val="18"/>
                <w:lang w:val="pt-BR"/>
              </w:rPr>
            </w:pPr>
            <w:r>
              <w:rPr>
                <w:rFonts w:ascii="LiberationSerif" w:hAnsi="LiberationSerif" w:cs="LiberationSerif"/>
                <w:sz w:val="18"/>
                <w:szCs w:val="18"/>
                <w:lang w:val="pt-BR"/>
              </w:rPr>
              <w:t>Serviços de limpeza de</w:t>
            </w:r>
          </w:p>
          <w:p w14:paraId="1AC947A9" w14:textId="77777777" w:rsidR="00C34F2A" w:rsidRDefault="00C34F2A" w:rsidP="004923FC">
            <w:pPr>
              <w:widowControl/>
              <w:adjustRightInd w:val="0"/>
              <w:jc w:val="center"/>
              <w:rPr>
                <w:rFonts w:ascii="LiberationSerif" w:hAnsi="LiberationSerif" w:cs="LiberationSerif"/>
                <w:sz w:val="18"/>
                <w:szCs w:val="18"/>
                <w:lang w:val="pt-BR"/>
              </w:rPr>
            </w:pPr>
            <w:r>
              <w:rPr>
                <w:rFonts w:ascii="LiberationSerif" w:hAnsi="LiberationSerif" w:cs="LiberationSerif"/>
                <w:sz w:val="18"/>
                <w:szCs w:val="18"/>
                <w:lang w:val="pt-BR"/>
              </w:rPr>
              <w:t>caixas de gordura. Volume</w:t>
            </w:r>
          </w:p>
          <w:p w14:paraId="36CECE46" w14:textId="77777777" w:rsidR="00C34F2A" w:rsidRDefault="00C34F2A" w:rsidP="004923FC">
            <w:pPr>
              <w:pStyle w:val="TableParagraph"/>
              <w:jc w:val="center"/>
            </w:pPr>
            <w:r>
              <w:rPr>
                <w:rFonts w:ascii="LiberationSerif" w:eastAsiaTheme="minorHAnsi" w:hAnsi="LiberationSerif" w:cs="LiberationSerif"/>
                <w:sz w:val="18"/>
                <w:szCs w:val="18"/>
                <w:lang w:val="pt-BR"/>
              </w:rPr>
              <w:t>0,6m³</w:t>
            </w:r>
          </w:p>
        </w:tc>
        <w:tc>
          <w:tcPr>
            <w:tcW w:w="1134" w:type="dxa"/>
          </w:tcPr>
          <w:p w14:paraId="36CC2FE4" w14:textId="77777777" w:rsidR="00C34F2A" w:rsidRDefault="00C34F2A" w:rsidP="004923FC">
            <w:pPr>
              <w:pStyle w:val="TableParagraph"/>
              <w:jc w:val="center"/>
            </w:pPr>
            <w:r>
              <w:rPr>
                <w:rFonts w:ascii="LiberationSerif" w:eastAsiaTheme="minorHAnsi" w:hAnsi="LiberationSerif" w:cs="LiberationSerif"/>
                <w:sz w:val="18"/>
                <w:szCs w:val="18"/>
                <w:lang w:val="pt-BR"/>
              </w:rPr>
              <w:t>16527</w:t>
            </w:r>
          </w:p>
        </w:tc>
        <w:tc>
          <w:tcPr>
            <w:tcW w:w="1276" w:type="dxa"/>
          </w:tcPr>
          <w:p w14:paraId="52561D36" w14:textId="77777777" w:rsidR="00C34F2A" w:rsidRDefault="00C34F2A" w:rsidP="004923FC">
            <w:pPr>
              <w:jc w:val="center"/>
            </w:pPr>
            <w:proofErr w:type="spellStart"/>
            <w:r w:rsidRPr="006D7FD1">
              <w:t>Unid</w:t>
            </w:r>
            <w:proofErr w:type="spellEnd"/>
          </w:p>
        </w:tc>
        <w:tc>
          <w:tcPr>
            <w:tcW w:w="1134" w:type="dxa"/>
          </w:tcPr>
          <w:p w14:paraId="4CAB8339" w14:textId="77777777" w:rsidR="00C34F2A" w:rsidRDefault="00C34F2A" w:rsidP="004923FC">
            <w:pPr>
              <w:pStyle w:val="TableParagraph"/>
              <w:jc w:val="center"/>
            </w:pPr>
            <w:r>
              <w:t>2</w:t>
            </w:r>
          </w:p>
        </w:tc>
        <w:tc>
          <w:tcPr>
            <w:tcW w:w="1275" w:type="dxa"/>
          </w:tcPr>
          <w:p w14:paraId="6AD5FD0B" w14:textId="77777777" w:rsidR="00C34F2A" w:rsidRDefault="00C34F2A" w:rsidP="004923FC">
            <w:pPr>
              <w:pStyle w:val="TableParagraph"/>
            </w:pPr>
          </w:p>
        </w:tc>
        <w:tc>
          <w:tcPr>
            <w:tcW w:w="1560" w:type="dxa"/>
            <w:tcBorders>
              <w:right w:val="single" w:sz="12" w:space="0" w:color="808080"/>
            </w:tcBorders>
          </w:tcPr>
          <w:p w14:paraId="2E5978F2" w14:textId="77777777" w:rsidR="00C34F2A" w:rsidRDefault="00C34F2A" w:rsidP="004923FC">
            <w:pPr>
              <w:pStyle w:val="TableParagraph"/>
            </w:pPr>
          </w:p>
        </w:tc>
      </w:tr>
      <w:tr w:rsidR="00C34F2A" w14:paraId="67DF8E1B" w14:textId="77777777" w:rsidTr="00202C8B">
        <w:trPr>
          <w:trHeight w:val="749"/>
        </w:trPr>
        <w:tc>
          <w:tcPr>
            <w:tcW w:w="720" w:type="dxa"/>
            <w:vMerge/>
            <w:tcBorders>
              <w:bottom w:val="single" w:sz="12" w:space="0" w:color="808080"/>
            </w:tcBorders>
          </w:tcPr>
          <w:p w14:paraId="3F408922" w14:textId="77777777" w:rsidR="00C34F2A" w:rsidRDefault="00C34F2A" w:rsidP="004923FC">
            <w:pPr>
              <w:pStyle w:val="TableParagraph"/>
              <w:spacing w:before="226"/>
              <w:ind w:left="15"/>
              <w:rPr>
                <w:b/>
                <w:sz w:val="24"/>
              </w:rPr>
            </w:pPr>
          </w:p>
        </w:tc>
        <w:tc>
          <w:tcPr>
            <w:tcW w:w="822" w:type="dxa"/>
            <w:tcBorders>
              <w:bottom w:val="single" w:sz="12" w:space="0" w:color="808080"/>
            </w:tcBorders>
          </w:tcPr>
          <w:p w14:paraId="29D9A728" w14:textId="77777777" w:rsidR="00C34F2A" w:rsidRDefault="00C34F2A" w:rsidP="004923FC">
            <w:pPr>
              <w:pStyle w:val="TableParagraph"/>
              <w:jc w:val="center"/>
            </w:pPr>
          </w:p>
          <w:p w14:paraId="1DEE8027" w14:textId="77777777" w:rsidR="00C34F2A" w:rsidRDefault="00C34F2A" w:rsidP="004923FC">
            <w:pPr>
              <w:pStyle w:val="TableParagraph"/>
              <w:jc w:val="center"/>
            </w:pPr>
            <w:r>
              <w:t>5</w:t>
            </w:r>
          </w:p>
        </w:tc>
        <w:tc>
          <w:tcPr>
            <w:tcW w:w="2428" w:type="dxa"/>
            <w:tcBorders>
              <w:bottom w:val="single" w:sz="12" w:space="0" w:color="808080"/>
            </w:tcBorders>
          </w:tcPr>
          <w:p w14:paraId="61B70ABE" w14:textId="77777777" w:rsidR="00C34F2A" w:rsidRDefault="00C34F2A" w:rsidP="004923FC">
            <w:pPr>
              <w:widowControl/>
              <w:adjustRightInd w:val="0"/>
              <w:jc w:val="center"/>
              <w:rPr>
                <w:rFonts w:ascii="LiberationSerif" w:hAnsi="LiberationSerif" w:cs="LiberationSerif"/>
                <w:sz w:val="18"/>
                <w:szCs w:val="18"/>
                <w:lang w:val="pt-BR"/>
              </w:rPr>
            </w:pPr>
            <w:r>
              <w:rPr>
                <w:rFonts w:ascii="LiberationSerif" w:hAnsi="LiberationSerif" w:cs="LiberationSerif"/>
                <w:sz w:val="18"/>
                <w:szCs w:val="18"/>
                <w:lang w:val="pt-BR"/>
              </w:rPr>
              <w:t>Limpeza e desobstrução de</w:t>
            </w:r>
          </w:p>
          <w:p w14:paraId="46240C2A" w14:textId="77777777" w:rsidR="00C34F2A" w:rsidRDefault="00C34F2A" w:rsidP="004923FC">
            <w:pPr>
              <w:widowControl/>
              <w:adjustRightInd w:val="0"/>
              <w:jc w:val="center"/>
              <w:rPr>
                <w:rFonts w:ascii="LiberationSerif" w:hAnsi="LiberationSerif" w:cs="LiberationSerif"/>
                <w:sz w:val="18"/>
                <w:szCs w:val="18"/>
                <w:lang w:val="pt-BR"/>
              </w:rPr>
            </w:pPr>
            <w:r>
              <w:rPr>
                <w:rFonts w:ascii="LiberationSerif" w:hAnsi="LiberationSerif" w:cs="LiberationSerif"/>
                <w:sz w:val="18"/>
                <w:szCs w:val="18"/>
                <w:lang w:val="pt-BR"/>
              </w:rPr>
              <w:t>tubulações do sistema de</w:t>
            </w:r>
          </w:p>
          <w:p w14:paraId="6FF38BBC" w14:textId="77777777" w:rsidR="00C34F2A" w:rsidRDefault="00C34F2A" w:rsidP="004923FC">
            <w:pPr>
              <w:widowControl/>
              <w:adjustRightInd w:val="0"/>
              <w:jc w:val="center"/>
              <w:rPr>
                <w:rFonts w:ascii="LiberationSerif" w:hAnsi="LiberationSerif" w:cs="LiberationSerif"/>
                <w:sz w:val="18"/>
                <w:szCs w:val="18"/>
                <w:lang w:val="pt-BR"/>
              </w:rPr>
            </w:pPr>
            <w:r>
              <w:rPr>
                <w:rFonts w:ascii="LiberationSerif" w:hAnsi="LiberationSerif" w:cs="LiberationSerif"/>
                <w:sz w:val="18"/>
                <w:szCs w:val="18"/>
                <w:lang w:val="pt-BR"/>
              </w:rPr>
              <w:t>esgoto sanitário. Volume</w:t>
            </w:r>
          </w:p>
          <w:p w14:paraId="6D449B63" w14:textId="77777777" w:rsidR="00C34F2A" w:rsidRDefault="00C34F2A" w:rsidP="004923FC">
            <w:pPr>
              <w:pStyle w:val="TableParagraph"/>
              <w:jc w:val="center"/>
            </w:pPr>
            <w:r>
              <w:rPr>
                <w:rFonts w:ascii="LiberationSerif" w:eastAsiaTheme="minorHAnsi" w:hAnsi="LiberationSerif" w:cs="LiberationSerif"/>
                <w:sz w:val="18"/>
                <w:szCs w:val="18"/>
                <w:lang w:val="pt-BR"/>
              </w:rPr>
              <w:t>12,00m³</w:t>
            </w:r>
          </w:p>
        </w:tc>
        <w:tc>
          <w:tcPr>
            <w:tcW w:w="1134" w:type="dxa"/>
            <w:tcBorders>
              <w:bottom w:val="single" w:sz="12" w:space="0" w:color="808080"/>
            </w:tcBorders>
          </w:tcPr>
          <w:p w14:paraId="7C0A1AF9" w14:textId="77777777" w:rsidR="00C34F2A" w:rsidRDefault="00C34F2A" w:rsidP="004923FC">
            <w:pPr>
              <w:pStyle w:val="TableParagraph"/>
              <w:jc w:val="center"/>
            </w:pPr>
            <w:r>
              <w:rPr>
                <w:rFonts w:ascii="LiberationSerif" w:eastAsiaTheme="minorHAnsi" w:hAnsi="LiberationSerif" w:cs="LiberationSerif"/>
                <w:sz w:val="18"/>
                <w:szCs w:val="18"/>
                <w:lang w:val="pt-BR"/>
              </w:rPr>
              <w:t>16527</w:t>
            </w:r>
          </w:p>
        </w:tc>
        <w:tc>
          <w:tcPr>
            <w:tcW w:w="1276" w:type="dxa"/>
            <w:tcBorders>
              <w:bottom w:val="single" w:sz="12" w:space="0" w:color="808080"/>
            </w:tcBorders>
          </w:tcPr>
          <w:p w14:paraId="2AB9C5F5" w14:textId="77777777" w:rsidR="00C34F2A" w:rsidRDefault="00C34F2A" w:rsidP="004923FC">
            <w:pPr>
              <w:jc w:val="center"/>
            </w:pPr>
            <w:proofErr w:type="spellStart"/>
            <w:r w:rsidRPr="006D7FD1">
              <w:t>Unid</w:t>
            </w:r>
            <w:proofErr w:type="spellEnd"/>
          </w:p>
        </w:tc>
        <w:tc>
          <w:tcPr>
            <w:tcW w:w="1134" w:type="dxa"/>
            <w:tcBorders>
              <w:bottom w:val="single" w:sz="12" w:space="0" w:color="808080"/>
            </w:tcBorders>
          </w:tcPr>
          <w:p w14:paraId="33EC1974" w14:textId="77777777" w:rsidR="00C34F2A" w:rsidRDefault="00C34F2A" w:rsidP="004923FC">
            <w:pPr>
              <w:pStyle w:val="TableParagraph"/>
              <w:jc w:val="center"/>
            </w:pPr>
            <w:r>
              <w:t>2</w:t>
            </w:r>
          </w:p>
        </w:tc>
        <w:tc>
          <w:tcPr>
            <w:tcW w:w="1275" w:type="dxa"/>
            <w:tcBorders>
              <w:bottom w:val="single" w:sz="12" w:space="0" w:color="808080"/>
            </w:tcBorders>
          </w:tcPr>
          <w:p w14:paraId="03993BA1" w14:textId="77777777" w:rsidR="00C34F2A" w:rsidRDefault="00C34F2A" w:rsidP="004923FC">
            <w:pPr>
              <w:pStyle w:val="TableParagraph"/>
            </w:pPr>
          </w:p>
        </w:tc>
        <w:tc>
          <w:tcPr>
            <w:tcW w:w="1560" w:type="dxa"/>
            <w:tcBorders>
              <w:bottom w:val="single" w:sz="12" w:space="0" w:color="808080"/>
              <w:right w:val="single" w:sz="12" w:space="0" w:color="808080"/>
            </w:tcBorders>
          </w:tcPr>
          <w:p w14:paraId="289143B7" w14:textId="77777777" w:rsidR="00C34F2A" w:rsidRDefault="00C34F2A" w:rsidP="004923FC">
            <w:pPr>
              <w:pStyle w:val="TableParagraph"/>
            </w:pPr>
          </w:p>
        </w:tc>
      </w:tr>
    </w:tbl>
    <w:p w14:paraId="21BD7D4D" w14:textId="147615DC" w:rsidR="00C34F2A" w:rsidRDefault="00C34F2A" w:rsidP="00C34F2A">
      <w:pPr>
        <w:pStyle w:val="Nivel01"/>
        <w:numPr>
          <w:ilvl w:val="0"/>
          <w:numId w:val="0"/>
        </w:numPr>
      </w:pPr>
    </w:p>
    <w:p w14:paraId="182A19E5" w14:textId="77777777" w:rsidR="00DC41DD" w:rsidRPr="004827F2" w:rsidRDefault="00DC41DD" w:rsidP="004E64AA">
      <w:pPr>
        <w:pStyle w:val="Nivel2"/>
      </w:pPr>
      <w:r w:rsidRPr="004827F2">
        <w:t xml:space="preserve">Vinculam </w:t>
      </w:r>
      <w:r w:rsidRPr="004E64AA">
        <w:t>esta</w:t>
      </w:r>
      <w:r w:rsidRPr="004827F2">
        <w:t xml:space="preserve"> contratação, independentemente de transcrição:</w:t>
      </w:r>
    </w:p>
    <w:p w14:paraId="22303445" w14:textId="77777777" w:rsidR="00DC41DD" w:rsidRPr="004827F2" w:rsidRDefault="00DC41DD" w:rsidP="004E64AA">
      <w:pPr>
        <w:pStyle w:val="Nivel3"/>
      </w:pPr>
      <w:r w:rsidRPr="004827F2">
        <w:t xml:space="preserve">O </w:t>
      </w:r>
      <w:r w:rsidRPr="004E64AA">
        <w:t>Termo</w:t>
      </w:r>
      <w:r w:rsidRPr="004827F2">
        <w:t xml:space="preserve"> de Referência;</w:t>
      </w:r>
    </w:p>
    <w:p w14:paraId="2E51F8E2" w14:textId="77777777" w:rsidR="00DC41DD" w:rsidRPr="004827F2" w:rsidRDefault="00DC41DD" w:rsidP="004E64AA">
      <w:pPr>
        <w:pStyle w:val="Nivel3"/>
      </w:pPr>
      <w:r w:rsidRPr="004827F2">
        <w:t xml:space="preserve">O Edital </w:t>
      </w:r>
      <w:r w:rsidRPr="004E64AA">
        <w:t>da</w:t>
      </w:r>
      <w:r w:rsidRPr="004827F2">
        <w:t xml:space="preserve"> Licitação;</w:t>
      </w:r>
    </w:p>
    <w:p w14:paraId="19C5CA53" w14:textId="77777777" w:rsidR="00DC41DD" w:rsidRPr="004827F2" w:rsidRDefault="00DC41DD" w:rsidP="004E64AA">
      <w:pPr>
        <w:pStyle w:val="Nivel3"/>
      </w:pPr>
      <w:r w:rsidRPr="004827F2">
        <w:t xml:space="preserve">A </w:t>
      </w:r>
      <w:r w:rsidRPr="004E64AA">
        <w:t>Proposta</w:t>
      </w:r>
      <w:r w:rsidRPr="004827F2">
        <w:t xml:space="preserve"> do contratado;</w:t>
      </w:r>
    </w:p>
    <w:p w14:paraId="53EF8BEC" w14:textId="280FC6A3" w:rsidR="00DC41DD" w:rsidRPr="004827F2" w:rsidRDefault="00DC41DD" w:rsidP="004E64AA">
      <w:pPr>
        <w:pStyle w:val="Nivel3"/>
      </w:pPr>
      <w:r w:rsidRPr="004827F2">
        <w:t xml:space="preserve">Eventuais </w:t>
      </w:r>
      <w:r w:rsidRPr="004E64AA">
        <w:t>anexos</w:t>
      </w:r>
      <w:r w:rsidRPr="004827F2">
        <w:t xml:space="preserve"> dos documentos supracitados.</w:t>
      </w:r>
    </w:p>
    <w:p w14:paraId="27D7B84C" w14:textId="1A7C9726" w:rsidR="00DC41DD" w:rsidRPr="004827F2" w:rsidRDefault="00DC41DD" w:rsidP="00F8329F">
      <w:pPr>
        <w:pStyle w:val="Nivel01"/>
        <w:rPr>
          <w:color w:val="FFFFFF" w:themeColor="background1"/>
        </w:rPr>
      </w:pPr>
      <w:r w:rsidRPr="004827F2">
        <w:t>CLÁUSULA SEGUNDA – VIGÊNCIA E PRORROGAÇÃO</w:t>
      </w:r>
    </w:p>
    <w:p w14:paraId="5EFDF0C7" w14:textId="21640973" w:rsidR="00DC41DD" w:rsidRPr="00AE2A4B" w:rsidRDefault="00DC41DD" w:rsidP="004E64AA">
      <w:pPr>
        <w:pStyle w:val="Nvel2-Red"/>
        <w:rPr>
          <w:i w:val="0"/>
          <w:color w:val="auto"/>
        </w:rPr>
      </w:pPr>
      <w:r w:rsidRPr="00AE2A4B">
        <w:rPr>
          <w:i w:val="0"/>
          <w:color w:val="auto"/>
        </w:rPr>
        <w:t xml:space="preserve">O prazo de vigência da contratação é de </w:t>
      </w:r>
      <w:r w:rsidR="00AE2A4B" w:rsidRPr="00AE2A4B">
        <w:rPr>
          <w:i w:val="0"/>
          <w:color w:val="auto"/>
        </w:rPr>
        <w:t>0</w:t>
      </w:r>
      <w:r w:rsidR="00A37697">
        <w:rPr>
          <w:i w:val="0"/>
          <w:color w:val="auto"/>
        </w:rPr>
        <w:t>5</w:t>
      </w:r>
      <w:r w:rsidR="00AE2A4B" w:rsidRPr="00AE2A4B">
        <w:rPr>
          <w:i w:val="0"/>
          <w:color w:val="auto"/>
        </w:rPr>
        <w:t xml:space="preserve"> (</w:t>
      </w:r>
      <w:r w:rsidR="00A37697">
        <w:rPr>
          <w:i w:val="0"/>
          <w:color w:val="auto"/>
        </w:rPr>
        <w:t>cinco</w:t>
      </w:r>
      <w:r w:rsidR="00AE2A4B" w:rsidRPr="00AE2A4B">
        <w:rPr>
          <w:i w:val="0"/>
          <w:color w:val="auto"/>
        </w:rPr>
        <w:t xml:space="preserve">) </w:t>
      </w:r>
      <w:r w:rsidR="00A37697">
        <w:rPr>
          <w:i w:val="0"/>
          <w:color w:val="auto"/>
        </w:rPr>
        <w:t>anos</w:t>
      </w:r>
      <w:r w:rsidRPr="00AE2A4B">
        <w:rPr>
          <w:i w:val="0"/>
          <w:color w:val="auto"/>
        </w:rPr>
        <w:t xml:space="preserve"> contados d</w:t>
      </w:r>
      <w:r w:rsidR="00AE2A4B" w:rsidRPr="00AE2A4B">
        <w:rPr>
          <w:i w:val="0"/>
          <w:color w:val="auto"/>
        </w:rPr>
        <w:t>a disponibilização empenho/contrato ou instrumento equivalente</w:t>
      </w:r>
      <w:r w:rsidRPr="00AE2A4B">
        <w:rPr>
          <w:i w:val="0"/>
          <w:color w:val="auto"/>
        </w:rPr>
        <w:t xml:space="preserve">, </w:t>
      </w:r>
      <w:r w:rsidRPr="007D25F8">
        <w:rPr>
          <w:i w:val="0"/>
          <w:color w:val="auto"/>
        </w:rPr>
        <w:t>n</w:t>
      </w:r>
      <w:r w:rsidR="007D25F8" w:rsidRPr="007D25F8">
        <w:rPr>
          <w:color w:val="auto"/>
        </w:rPr>
        <w:t xml:space="preserve">a forma dos </w:t>
      </w:r>
      <w:hyperlink r:id="rId14" w:anchor="art106" w:history="1">
        <w:r w:rsidR="007D25F8">
          <w:rPr>
            <w:rStyle w:val="Hyperlink"/>
          </w:rPr>
          <w:t>artigos 106 e 107 da Lei n° 14.133, de 2021.</w:t>
        </w:r>
      </w:hyperlink>
      <w:r w:rsidRPr="00AE2A4B">
        <w:rPr>
          <w:i w:val="0"/>
          <w:color w:val="auto"/>
        </w:rPr>
        <w:t>.</w:t>
      </w:r>
    </w:p>
    <w:p w14:paraId="3E410BCE" w14:textId="285A5FC7" w:rsidR="00D065C2" w:rsidRDefault="00DC41DD" w:rsidP="004E64AA">
      <w:pPr>
        <w:pStyle w:val="Nvel3-R"/>
        <w:rPr>
          <w:i w:val="0"/>
          <w:color w:val="auto"/>
        </w:rPr>
      </w:pPr>
      <w:r w:rsidRPr="008C5059">
        <w:rPr>
          <w:i w:val="0"/>
          <w:color w:val="auto"/>
        </w:rPr>
        <w:t>O prazo de vigência será automaticamente prorrogado, independentemente de termo aditivo, quando o objeto não for concluído no período firmado acima, ressalvadas as providências cabíveis no caso de culpa do contratado, previstas neste instrumento.</w:t>
      </w:r>
    </w:p>
    <w:p w14:paraId="663B5C7A" w14:textId="77777777" w:rsidR="0007045E" w:rsidRPr="0007045E" w:rsidRDefault="0007045E" w:rsidP="0007045E">
      <w:pPr>
        <w:pStyle w:val="Nvel2-Red"/>
        <w:numPr>
          <w:ilvl w:val="1"/>
          <w:numId w:val="15"/>
        </w:numPr>
        <w:ind w:left="0" w:firstLine="0"/>
        <w:rPr>
          <w:i w:val="0"/>
          <w:color w:val="auto"/>
        </w:rPr>
      </w:pPr>
      <w:r w:rsidRPr="0007045E">
        <w:rPr>
          <w:i w:val="0"/>
          <w:color w:val="auto"/>
        </w:rPr>
        <w:t xml:space="preserve">A prorrogação de que trata este item é condicionada ao ateste, pela autoridade competente, de que as condições e os preços permanecem vantajosos para a Administração, permitida a negociação com o contratado, atentando, ainda, para o cumprimento dos seguintes requisitos: </w:t>
      </w:r>
    </w:p>
    <w:p w14:paraId="0E57B4D3" w14:textId="77777777" w:rsidR="0007045E" w:rsidRPr="0007045E" w:rsidRDefault="0007045E" w:rsidP="0007045E">
      <w:pPr>
        <w:pStyle w:val="Nivel2"/>
        <w:numPr>
          <w:ilvl w:val="1"/>
          <w:numId w:val="37"/>
        </w:numPr>
        <w:ind w:left="284" w:firstLine="0"/>
        <w:rPr>
          <w:color w:val="auto"/>
        </w:rPr>
      </w:pPr>
      <w:r w:rsidRPr="0007045E">
        <w:rPr>
          <w:color w:val="auto"/>
        </w:rPr>
        <w:t>Estar formalmente demonstrado no processo que a forma de prestação dos serviços tem natureza continuada;</w:t>
      </w:r>
    </w:p>
    <w:p w14:paraId="55C0C9D5" w14:textId="77777777" w:rsidR="0007045E" w:rsidRPr="0007045E" w:rsidRDefault="0007045E" w:rsidP="0007045E">
      <w:pPr>
        <w:pStyle w:val="Nivel2"/>
        <w:numPr>
          <w:ilvl w:val="1"/>
          <w:numId w:val="37"/>
        </w:numPr>
        <w:ind w:left="284" w:firstLine="0"/>
        <w:rPr>
          <w:iCs/>
          <w:color w:val="auto"/>
        </w:rPr>
      </w:pPr>
      <w:r w:rsidRPr="0007045E">
        <w:rPr>
          <w:iCs/>
          <w:color w:val="auto"/>
        </w:rPr>
        <w:t xml:space="preserve">Seja juntado relatório que discorra sobre a execução do contrato, com informações de que os serviços tenham sido prestados regularmente;  </w:t>
      </w:r>
    </w:p>
    <w:p w14:paraId="600BDFA5" w14:textId="77777777" w:rsidR="0007045E" w:rsidRPr="0007045E" w:rsidRDefault="0007045E" w:rsidP="0007045E">
      <w:pPr>
        <w:pStyle w:val="Nivel2"/>
        <w:numPr>
          <w:ilvl w:val="1"/>
          <w:numId w:val="37"/>
        </w:numPr>
        <w:ind w:left="284" w:firstLine="0"/>
        <w:rPr>
          <w:iCs/>
          <w:color w:val="auto"/>
        </w:rPr>
      </w:pPr>
      <w:r w:rsidRPr="0007045E">
        <w:rPr>
          <w:iCs/>
          <w:color w:val="auto"/>
        </w:rPr>
        <w:t xml:space="preserve">Seja juntada justificativa e motivo, por escrito, de que a Administração mantém interesse na realização do serviço;  </w:t>
      </w:r>
    </w:p>
    <w:p w14:paraId="428FB307" w14:textId="77777777" w:rsidR="0007045E" w:rsidRPr="0007045E" w:rsidRDefault="0007045E" w:rsidP="0007045E">
      <w:pPr>
        <w:pStyle w:val="Nivel2"/>
        <w:numPr>
          <w:ilvl w:val="1"/>
          <w:numId w:val="37"/>
        </w:numPr>
        <w:ind w:left="284" w:firstLine="0"/>
        <w:rPr>
          <w:iCs/>
          <w:color w:val="auto"/>
        </w:rPr>
      </w:pPr>
      <w:r w:rsidRPr="0007045E">
        <w:rPr>
          <w:iCs/>
          <w:color w:val="auto"/>
        </w:rPr>
        <w:lastRenderedPageBreak/>
        <w:t xml:space="preserve">Haja manifestação expressa do contratado informando o interesse na prorrogação; </w:t>
      </w:r>
    </w:p>
    <w:p w14:paraId="1DD3F793" w14:textId="77777777" w:rsidR="0007045E" w:rsidRPr="0007045E" w:rsidRDefault="0007045E" w:rsidP="0007045E">
      <w:pPr>
        <w:pStyle w:val="Nivel2"/>
        <w:numPr>
          <w:ilvl w:val="1"/>
          <w:numId w:val="37"/>
        </w:numPr>
        <w:ind w:left="284" w:firstLine="0"/>
        <w:rPr>
          <w:iCs/>
          <w:color w:val="auto"/>
        </w:rPr>
      </w:pPr>
      <w:r w:rsidRPr="0007045E">
        <w:rPr>
          <w:iCs/>
          <w:color w:val="auto"/>
        </w:rPr>
        <w:t>Seja comprovado que o contratado mantém as condições iniciais de habilitação.</w:t>
      </w:r>
    </w:p>
    <w:p w14:paraId="67CD88AF" w14:textId="77777777" w:rsidR="0007045E" w:rsidRPr="0007045E" w:rsidRDefault="0007045E" w:rsidP="0007045E">
      <w:pPr>
        <w:pStyle w:val="Nvel2-Red"/>
        <w:numPr>
          <w:ilvl w:val="1"/>
          <w:numId w:val="15"/>
        </w:numPr>
        <w:ind w:left="0" w:firstLine="0"/>
        <w:rPr>
          <w:i w:val="0"/>
          <w:color w:val="auto"/>
        </w:rPr>
      </w:pPr>
      <w:r w:rsidRPr="0007045E">
        <w:rPr>
          <w:i w:val="0"/>
          <w:color w:val="auto"/>
        </w:rPr>
        <w:t>O contratado não tem direito subjetivo à prorrogação contratual.</w:t>
      </w:r>
    </w:p>
    <w:p w14:paraId="530189F3" w14:textId="77777777" w:rsidR="0007045E" w:rsidRPr="0007045E" w:rsidRDefault="0007045E" w:rsidP="0007045E">
      <w:pPr>
        <w:pStyle w:val="Nvel2-Red"/>
        <w:numPr>
          <w:ilvl w:val="1"/>
          <w:numId w:val="15"/>
        </w:numPr>
        <w:ind w:left="0" w:firstLine="0"/>
        <w:rPr>
          <w:i w:val="0"/>
          <w:color w:val="auto"/>
        </w:rPr>
      </w:pPr>
      <w:r w:rsidRPr="0007045E">
        <w:rPr>
          <w:i w:val="0"/>
          <w:color w:val="auto"/>
        </w:rPr>
        <w:t xml:space="preserve">A prorrogação de contrato deverá ser promovida mediante celebração de termo aditivo. </w:t>
      </w:r>
    </w:p>
    <w:p w14:paraId="518DF3E3" w14:textId="77777777" w:rsidR="0007045E" w:rsidRPr="0007045E" w:rsidRDefault="0007045E" w:rsidP="0007045E">
      <w:pPr>
        <w:pStyle w:val="Nvel2-Red"/>
        <w:numPr>
          <w:ilvl w:val="1"/>
          <w:numId w:val="15"/>
        </w:numPr>
        <w:ind w:left="0" w:firstLine="0"/>
        <w:rPr>
          <w:i w:val="0"/>
          <w:color w:val="auto"/>
        </w:rPr>
      </w:pPr>
      <w:r w:rsidRPr="0007045E">
        <w:rPr>
          <w:i w:val="0"/>
          <w:color w:val="auto"/>
        </w:rPr>
        <w:t>O contrato não poderá ser prorrogado quando o contratado tiver sido penalizado nas sanções de declaração de inidoneidade ou impedimento de licitar e contratar com poder público, observadas as abrangências de aplicação.</w:t>
      </w:r>
    </w:p>
    <w:p w14:paraId="2E1916C8" w14:textId="35D23BD2" w:rsidR="0007045E" w:rsidRPr="008C5059" w:rsidRDefault="0007045E" w:rsidP="0007045E">
      <w:pPr>
        <w:pStyle w:val="Textodecomentrio"/>
        <w:rPr>
          <w:i/>
        </w:rPr>
      </w:pPr>
      <w:r w:rsidRPr="008C5059">
        <w:rPr>
          <w:i/>
        </w:rPr>
        <w:t xml:space="preserve"> </w:t>
      </w:r>
    </w:p>
    <w:p w14:paraId="7EF08CA3" w14:textId="4B38ABC6" w:rsidR="00DC41DD" w:rsidRPr="004827F2" w:rsidRDefault="00DC41DD" w:rsidP="00F8329F">
      <w:pPr>
        <w:pStyle w:val="Nivel01"/>
        <w:rPr>
          <w:color w:val="FFFFFF" w:themeColor="background1"/>
        </w:rPr>
      </w:pPr>
      <w:r w:rsidRPr="004827F2">
        <w:t>CLÁUSULA TERCEIRA – MODELOS DE EXECUÇÃO E GESTÃO CONTRATUAIS (</w:t>
      </w:r>
      <w:hyperlink r:id="rId15" w:anchor="art92" w:history="1">
        <w:r w:rsidRPr="004827F2">
          <w:rPr>
            <w:rStyle w:val="Hyperlink"/>
          </w:rPr>
          <w:t>art. 92, IV, VII e XVIII)</w:t>
        </w:r>
      </w:hyperlink>
    </w:p>
    <w:p w14:paraId="6D5040DF" w14:textId="4C754908" w:rsidR="00DC41DD" w:rsidRPr="004827F2" w:rsidRDefault="00DC41DD" w:rsidP="004E64AA">
      <w:pPr>
        <w:pStyle w:val="Nivel2"/>
      </w:pPr>
      <w:r w:rsidRPr="004827F2">
        <w:t>O regime de execução contratual, os modelos de gestão e de execução, assim como os prazos e condições de conclusão, entrega, observação e recebimento do objeto constam no Termo de Referência, anexo a este Contrato.</w:t>
      </w:r>
    </w:p>
    <w:p w14:paraId="3A69D02B" w14:textId="2BCFD2ED" w:rsidR="008574D7" w:rsidRPr="004827F2" w:rsidRDefault="00DC41DD" w:rsidP="00F8329F">
      <w:pPr>
        <w:pStyle w:val="Nivel01"/>
        <w:rPr>
          <w:color w:val="FFFFFF" w:themeColor="background1"/>
        </w:rPr>
      </w:pPr>
      <w:r w:rsidRPr="004827F2">
        <w:t xml:space="preserve">CLÁUSULA QUARTA </w:t>
      </w:r>
      <w:r w:rsidR="008574D7" w:rsidRPr="004827F2">
        <w:t>–</w:t>
      </w:r>
      <w:r w:rsidRPr="004827F2">
        <w:t xml:space="preserve"> SUBCONTRATAÇÃO</w:t>
      </w:r>
    </w:p>
    <w:p w14:paraId="328EE94C" w14:textId="101D9BE7" w:rsidR="00DC41DD" w:rsidRPr="004827F2" w:rsidRDefault="00DC41DD" w:rsidP="004E64AA">
      <w:pPr>
        <w:pStyle w:val="Nvel2-Red"/>
      </w:pPr>
      <w:r w:rsidRPr="004827F2">
        <w:t xml:space="preserve">Não será admitida a </w:t>
      </w:r>
      <w:r w:rsidRPr="004E64AA">
        <w:t>subcontratação</w:t>
      </w:r>
      <w:r w:rsidRPr="004827F2">
        <w:t xml:space="preserve"> do objeto contratual.</w:t>
      </w:r>
    </w:p>
    <w:p w14:paraId="0F2E9E2E" w14:textId="125C0F1D" w:rsidR="00DC41DD" w:rsidRPr="00362E67" w:rsidRDefault="00DC41DD" w:rsidP="00F8329F">
      <w:pPr>
        <w:pStyle w:val="Nivel01"/>
        <w:rPr>
          <w:color w:val="FFFFFF" w:themeColor="background1"/>
        </w:rPr>
      </w:pPr>
      <w:r w:rsidRPr="004827F2">
        <w:t xml:space="preserve">CLÁUSULA QUINTA </w:t>
      </w:r>
      <w:r w:rsidR="00362E67">
        <w:t>–</w:t>
      </w:r>
      <w:r w:rsidRPr="004827F2">
        <w:t xml:space="preserve"> PREÇO</w:t>
      </w:r>
      <w:r w:rsidR="00362E67">
        <w:t xml:space="preserve"> </w:t>
      </w:r>
      <w:r w:rsidR="00362E67" w:rsidRPr="004827F2">
        <w:t>(</w:t>
      </w:r>
      <w:hyperlink r:id="rId16" w:anchor="art92" w:history="1">
        <w:r w:rsidR="00362E67" w:rsidRPr="004827F2">
          <w:rPr>
            <w:rStyle w:val="Hyperlink"/>
          </w:rPr>
          <w:t>art. 92, V)</w:t>
        </w:r>
      </w:hyperlink>
    </w:p>
    <w:p w14:paraId="504BF298" w14:textId="3FA39A8A" w:rsidR="00DC41DD" w:rsidRPr="004827F2" w:rsidRDefault="00DC41DD" w:rsidP="00C33C40">
      <w:pPr>
        <w:pStyle w:val="Nvel2-Red"/>
      </w:pPr>
      <w:r w:rsidRPr="004827F2">
        <w:rPr>
          <w:lang w:eastAsia="en-US"/>
        </w:rPr>
        <w:t xml:space="preserve">O valor </w:t>
      </w:r>
      <w:r w:rsidR="00C33C40">
        <w:rPr>
          <w:lang w:eastAsia="en-US"/>
        </w:rPr>
        <w:t xml:space="preserve">total </w:t>
      </w:r>
      <w:r w:rsidRPr="004827F2">
        <w:rPr>
          <w:lang w:eastAsia="en-US"/>
        </w:rPr>
        <w:t xml:space="preserve">da </w:t>
      </w:r>
      <w:r w:rsidRPr="004E64AA">
        <w:t>contratação</w:t>
      </w:r>
      <w:r w:rsidRPr="004827F2">
        <w:rPr>
          <w:lang w:eastAsia="en-US"/>
        </w:rPr>
        <w:t xml:space="preserve"> é de R$ .......... (.....)</w:t>
      </w:r>
      <w:r w:rsidR="00C33C40">
        <w:rPr>
          <w:lang w:eastAsia="en-US"/>
        </w:rPr>
        <w:t>.</w:t>
      </w:r>
    </w:p>
    <w:p w14:paraId="6B7C7844" w14:textId="77777777" w:rsidR="00DC41DD" w:rsidRPr="004827F2" w:rsidRDefault="00DC41DD" w:rsidP="004E64AA">
      <w:pPr>
        <w:pStyle w:val="Nivel2"/>
      </w:pPr>
      <w:r w:rsidRPr="004827F2">
        <w:t xml:space="preserve">No valor acima estão incluídas todas as despesas ordinárias diretas e indiretas decorrentes da execução do objeto, </w:t>
      </w:r>
      <w:r w:rsidRPr="004E64AA">
        <w:t>inclusive</w:t>
      </w:r>
      <w:r w:rsidRPr="004827F2">
        <w:t xml:space="preserve"> tributos e/ou impostos, encargos sociais, trabalhistas, previdenciários, fiscais e comerciais incidentes, taxa de administração, frete, seguro e outros necessários ao cumprimento integral do objeto da contratação.</w:t>
      </w:r>
    </w:p>
    <w:p w14:paraId="260F9E71" w14:textId="41F2CDCE" w:rsidR="00DC41DD" w:rsidRPr="004827F2" w:rsidRDefault="00DC41DD" w:rsidP="00B87E67">
      <w:pPr>
        <w:pStyle w:val="Nvel2-Red"/>
        <w:numPr>
          <w:ilvl w:val="0"/>
          <w:numId w:val="0"/>
        </w:numPr>
        <w:ind w:firstLine="567"/>
        <w:rPr>
          <w:color w:val="FFFFFF" w:themeColor="background1"/>
        </w:rPr>
      </w:pPr>
      <w:r w:rsidRPr="004923FC">
        <w:rPr>
          <w:b/>
          <w:i w:val="0"/>
          <w:color w:val="auto"/>
        </w:rPr>
        <w:t>CLÁUSULA SEXTA - PAGAMENTO</w:t>
      </w:r>
      <w:r w:rsidRPr="00273016">
        <w:rPr>
          <w:color w:val="auto"/>
        </w:rPr>
        <w:t xml:space="preserve"> </w:t>
      </w:r>
      <w:r w:rsidRPr="004827F2">
        <w:t>(</w:t>
      </w:r>
      <w:hyperlink r:id="rId17" w:anchor="art92" w:history="1">
        <w:r w:rsidRPr="004827F2">
          <w:rPr>
            <w:rStyle w:val="Hyperlink"/>
          </w:rPr>
          <w:t>art. 92, V e VI</w:t>
        </w:r>
      </w:hyperlink>
      <w:r w:rsidRPr="004827F2">
        <w:t>)</w:t>
      </w:r>
    </w:p>
    <w:p w14:paraId="403E1291" w14:textId="64CE1917" w:rsidR="00DC41DD" w:rsidRPr="004827F2" w:rsidRDefault="00B87E67" w:rsidP="00B87E67">
      <w:pPr>
        <w:pStyle w:val="Nivel2"/>
        <w:numPr>
          <w:ilvl w:val="0"/>
          <w:numId w:val="0"/>
        </w:numPr>
      </w:pPr>
      <w:r>
        <w:t xml:space="preserve">6.1. </w:t>
      </w:r>
      <w:r w:rsidR="00DC41DD" w:rsidRPr="004827F2">
        <w:t xml:space="preserve">O prazo </w:t>
      </w:r>
      <w:r w:rsidR="00DC41DD" w:rsidRPr="004E64AA">
        <w:t>para</w:t>
      </w:r>
      <w:r w:rsidR="00DC41DD" w:rsidRPr="004827F2">
        <w:t xml:space="preserve"> pagamento </w:t>
      </w:r>
      <w:r w:rsidR="00DC41DD" w:rsidRPr="004827F2">
        <w:rPr>
          <w:color w:val="auto"/>
          <w:lang w:eastAsia="en-US"/>
        </w:rPr>
        <w:t>ao contratado</w:t>
      </w:r>
      <w:r w:rsidR="00DC41DD" w:rsidRPr="004827F2">
        <w:t xml:space="preserve"> e demais condições a ele referentes encontram-se definidos no Termo de Referência, anexo a este Contrato.</w:t>
      </w:r>
    </w:p>
    <w:p w14:paraId="01A317BB" w14:textId="4C44A4F9" w:rsidR="00B87E67" w:rsidRPr="00E76DC3" w:rsidRDefault="00B87E67" w:rsidP="00B87E67">
      <w:pPr>
        <w:pStyle w:val="Nivel01"/>
        <w:rPr>
          <w:color w:val="FFFFFF" w:themeColor="background1"/>
        </w:rPr>
      </w:pPr>
      <w:r>
        <w:t xml:space="preserve">CLÁUSULA SÉTIMA - REAJUSTE (art. 92, V) </w:t>
      </w:r>
    </w:p>
    <w:p w14:paraId="68D20FFD" w14:textId="20889313" w:rsidR="00B87E67" w:rsidRDefault="00B87E67" w:rsidP="00B87E67">
      <w:pPr>
        <w:pStyle w:val="Nivel2"/>
        <w:numPr>
          <w:ilvl w:val="0"/>
          <w:numId w:val="0"/>
        </w:numPr>
      </w:pPr>
      <w:r>
        <w:t xml:space="preserve">7.1. </w:t>
      </w:r>
      <w:r w:rsidRPr="00E76DC3">
        <w:t xml:space="preserve">Os preços inicialmente contratados são fixos e irreajustáveis no prazo de um ano contado da data do orçamento estimado, em __/__/__ (DD/MM/AAAA). </w:t>
      </w:r>
    </w:p>
    <w:p w14:paraId="5DBC3972" w14:textId="20572885" w:rsidR="00B87E67" w:rsidRDefault="00B87E67" w:rsidP="00B87E67">
      <w:pPr>
        <w:pStyle w:val="Nivel2"/>
        <w:numPr>
          <w:ilvl w:val="0"/>
          <w:numId w:val="0"/>
        </w:numPr>
      </w:pPr>
      <w:r>
        <w:t xml:space="preserve">7.2. </w:t>
      </w:r>
      <w:r w:rsidRPr="00E76DC3">
        <w:t>Após o interregno de um ano, e independentemente de pedido do contratado, os preços iniciais serão reajustados, mediante a aplicação, pelo contratante, do índice</w:t>
      </w:r>
      <w:r w:rsidR="00801031">
        <w:t xml:space="preserve"> </w:t>
      </w:r>
      <w:r w:rsidR="00801031">
        <w:t>IPCA - Índice Nacional de Preços ao Consumidor Amplo</w:t>
      </w:r>
      <w:bookmarkStart w:id="0" w:name="_GoBack"/>
      <w:bookmarkEnd w:id="0"/>
      <w:r w:rsidRPr="00E76DC3">
        <w:rPr>
          <w:color w:val="FF0000"/>
        </w:rPr>
        <w:t xml:space="preserve">, </w:t>
      </w:r>
      <w:r w:rsidRPr="00E76DC3">
        <w:t>exclusivamente para as obrigações iniciadas e concluídas após a ocorrência da anualidade.</w:t>
      </w:r>
    </w:p>
    <w:p w14:paraId="18F4BC3C" w14:textId="3C84888C" w:rsidR="00B87E67" w:rsidRDefault="00B87E67" w:rsidP="00B87E67">
      <w:pPr>
        <w:pStyle w:val="Nivel2"/>
        <w:numPr>
          <w:ilvl w:val="0"/>
          <w:numId w:val="0"/>
        </w:numPr>
      </w:pPr>
      <w:r>
        <w:t xml:space="preserve">7.3. </w:t>
      </w:r>
      <w:r w:rsidRPr="00E76DC3">
        <w:t xml:space="preserve">Nos reajustes subsequentes ao primeiro, o interregno mínimo de um ano será contado a partir dos efeitos financeiros do último reajuste. </w:t>
      </w:r>
    </w:p>
    <w:p w14:paraId="7FE5F9E6" w14:textId="49D630C9" w:rsidR="00B87E67" w:rsidRDefault="00B87E67" w:rsidP="00B87E67">
      <w:pPr>
        <w:pStyle w:val="Nivel2"/>
        <w:numPr>
          <w:ilvl w:val="0"/>
          <w:numId w:val="0"/>
        </w:numPr>
      </w:pPr>
      <w:r>
        <w:t xml:space="preserve">7.4. </w:t>
      </w:r>
      <w:r w:rsidRPr="00E76DC3">
        <w:t>No caso de atraso ou não divulgação do(s) índice (s) de reajustamento, o contratante pagará ao contratado a importância calculada pela última variação conhecida, liquidando a diferença correspondente tão logo seja(m) divulgado(s) o(s) índice(s) definitivo(s).</w:t>
      </w:r>
    </w:p>
    <w:p w14:paraId="34B0DDEC" w14:textId="5FC71327" w:rsidR="00B87E67" w:rsidRDefault="00AA5EC0" w:rsidP="00AA5EC0">
      <w:pPr>
        <w:pStyle w:val="Nivel2"/>
        <w:numPr>
          <w:ilvl w:val="0"/>
          <w:numId w:val="0"/>
        </w:numPr>
      </w:pPr>
      <w:r>
        <w:t xml:space="preserve">7.5. </w:t>
      </w:r>
      <w:r w:rsidR="00B87E67" w:rsidRPr="00E76DC3">
        <w:t>Nas aferições finais, o(s) índice(s) utilizado(s) para reajuste será(</w:t>
      </w:r>
      <w:proofErr w:type="spellStart"/>
      <w:r w:rsidR="00B87E67" w:rsidRPr="00E76DC3">
        <w:t>ão</w:t>
      </w:r>
      <w:proofErr w:type="spellEnd"/>
      <w:r w:rsidR="00B87E67" w:rsidRPr="00E76DC3">
        <w:t>), obrigatoriamente, o(s) definitivo(s).</w:t>
      </w:r>
    </w:p>
    <w:p w14:paraId="003E79D6" w14:textId="6C703746" w:rsidR="00B87E67" w:rsidRPr="00E76DC3" w:rsidRDefault="00AA5EC0" w:rsidP="00AA5EC0">
      <w:pPr>
        <w:pStyle w:val="Nivel2"/>
        <w:numPr>
          <w:ilvl w:val="0"/>
          <w:numId w:val="0"/>
        </w:numPr>
      </w:pPr>
      <w:r>
        <w:t xml:space="preserve">7.6. </w:t>
      </w:r>
      <w:r w:rsidR="00B87E67" w:rsidRPr="00E76DC3">
        <w:t>Caso o(s) índice(s) estabelecido(s) para reajustamento venha(m) a ser extinto(s) ou de qualquer forma não possa(m) mais ser utilizado(s), será(</w:t>
      </w:r>
      <w:proofErr w:type="spellStart"/>
      <w:r w:rsidR="00B87E67" w:rsidRPr="00E76DC3">
        <w:t>ão</w:t>
      </w:r>
      <w:proofErr w:type="spellEnd"/>
      <w:r w:rsidR="00B87E67" w:rsidRPr="00E76DC3">
        <w:t>) adotado(s), em substituição, o(s) que vier(em) a ser determinado(s) pela legislação então em vigor."</w:t>
      </w:r>
    </w:p>
    <w:p w14:paraId="3CEA3FEC" w14:textId="77777777" w:rsidR="00B87E67" w:rsidRPr="00B87E67" w:rsidRDefault="00B87E67" w:rsidP="00F8329F">
      <w:pPr>
        <w:pStyle w:val="Nivel01"/>
        <w:rPr>
          <w:color w:val="FFFFFF" w:themeColor="background1"/>
        </w:rPr>
      </w:pPr>
    </w:p>
    <w:p w14:paraId="42C191C8" w14:textId="5219A560" w:rsidR="00DC41DD" w:rsidRPr="004827F2" w:rsidRDefault="00DC41DD" w:rsidP="00F8329F">
      <w:pPr>
        <w:pStyle w:val="Nivel01"/>
        <w:rPr>
          <w:color w:val="FFFFFF" w:themeColor="background1"/>
        </w:rPr>
      </w:pPr>
      <w:r w:rsidRPr="004827F2">
        <w:t>CLÁUSULA OITAVA - OBRIGAÇÕES DO CONTRATANTE (</w:t>
      </w:r>
      <w:hyperlink r:id="rId18" w:anchor="art92" w:history="1">
        <w:r w:rsidRPr="004827F2">
          <w:rPr>
            <w:rStyle w:val="Hyperlink"/>
          </w:rPr>
          <w:t>art. 92, X, XI e XIV</w:t>
        </w:r>
      </w:hyperlink>
      <w:r w:rsidRPr="004827F2">
        <w:t>)</w:t>
      </w:r>
    </w:p>
    <w:p w14:paraId="17026D71" w14:textId="77777777" w:rsidR="00DC41DD" w:rsidRPr="004827F2" w:rsidRDefault="00DC41DD" w:rsidP="004E64AA">
      <w:pPr>
        <w:pStyle w:val="Nivel2"/>
        <w:rPr>
          <w:b/>
          <w:bCs/>
        </w:rPr>
      </w:pPr>
      <w:r w:rsidRPr="004827F2">
        <w:t xml:space="preserve">São </w:t>
      </w:r>
      <w:r w:rsidRPr="004E64AA">
        <w:t>obrigações</w:t>
      </w:r>
      <w:r w:rsidRPr="004827F2">
        <w:t xml:space="preserve"> do Contratante:</w:t>
      </w:r>
    </w:p>
    <w:p w14:paraId="532D3BFA" w14:textId="77777777" w:rsidR="00DC41DD" w:rsidRPr="004827F2" w:rsidRDefault="00DC41DD" w:rsidP="004E64AA">
      <w:pPr>
        <w:pStyle w:val="Nivel2"/>
      </w:pPr>
      <w:r w:rsidRPr="004827F2">
        <w:t xml:space="preserve">Exigir o </w:t>
      </w:r>
      <w:r w:rsidRPr="004E64AA">
        <w:t>cumprimento</w:t>
      </w:r>
      <w:r w:rsidRPr="004827F2">
        <w:t xml:space="preserve"> de todas as obrigações assumidas pelo Contratado, de acordo com o contrato e seus anexos;</w:t>
      </w:r>
    </w:p>
    <w:p w14:paraId="0962BAF1" w14:textId="77777777" w:rsidR="00DC41DD" w:rsidRPr="004827F2" w:rsidRDefault="00DC41DD" w:rsidP="004E64AA">
      <w:pPr>
        <w:pStyle w:val="Nivel2"/>
      </w:pPr>
      <w:r w:rsidRPr="004827F2">
        <w:t xml:space="preserve">Receber o </w:t>
      </w:r>
      <w:r w:rsidRPr="004E64AA">
        <w:t>objeto</w:t>
      </w:r>
      <w:r w:rsidRPr="004827F2">
        <w:t xml:space="preserve"> no prazo e condições estabelecidas no Termo de Referência;</w:t>
      </w:r>
    </w:p>
    <w:p w14:paraId="2BAA7037" w14:textId="77777777" w:rsidR="00DC41DD" w:rsidRPr="004827F2" w:rsidRDefault="00DC41DD" w:rsidP="004E64AA">
      <w:pPr>
        <w:pStyle w:val="Nivel2"/>
      </w:pPr>
      <w:r w:rsidRPr="004827F2">
        <w:t xml:space="preserve">Notificar o </w:t>
      </w:r>
      <w:r w:rsidRPr="004E64AA">
        <w:t>Contratado</w:t>
      </w:r>
      <w:r w:rsidRPr="004827F2">
        <w:t>, por escrito, sobre vícios, defeitos ou incorreções verificadas no objeto fornecido, para que seja por ele substituído, reparado ou corrigido, no total ou em parte, às suas expensas;</w:t>
      </w:r>
    </w:p>
    <w:p w14:paraId="449FBE74" w14:textId="77777777" w:rsidR="00DC41DD" w:rsidRPr="004827F2" w:rsidRDefault="00DC41DD" w:rsidP="004E64AA">
      <w:pPr>
        <w:pStyle w:val="Nivel2"/>
      </w:pPr>
      <w:r w:rsidRPr="004E64AA">
        <w:t>Acompanhar</w:t>
      </w:r>
      <w:r w:rsidRPr="004827F2">
        <w:t xml:space="preserve"> e fiscalizar a execução do contrato e o cumprimento das obrigações pelo Contratado;</w:t>
      </w:r>
    </w:p>
    <w:p w14:paraId="3F5A4521" w14:textId="55835BF4" w:rsidR="00DC41DD" w:rsidRPr="004827F2" w:rsidRDefault="00DC41DD" w:rsidP="004E64AA">
      <w:pPr>
        <w:pStyle w:val="Nivel2"/>
      </w:pPr>
      <w:r w:rsidRPr="004827F2">
        <w:t>Efetuar o pagamento ao Contratado do valor correspondente ao fornecimento do objeto, no prazo, forma e condições estabelecidos no presente Contrato</w:t>
      </w:r>
      <w:r w:rsidR="006B071C">
        <w:t xml:space="preserve"> </w:t>
      </w:r>
      <w:r w:rsidR="006B071C" w:rsidRPr="00DF5501">
        <w:rPr>
          <w:highlight w:val="yellow"/>
        </w:rPr>
        <w:t>e no Termo de Referência</w:t>
      </w:r>
      <w:r w:rsidR="006B071C">
        <w:t>.</w:t>
      </w:r>
    </w:p>
    <w:p w14:paraId="051AC66D" w14:textId="77777777" w:rsidR="00DC41DD" w:rsidRPr="004827F2" w:rsidRDefault="00DC41DD" w:rsidP="004E64AA">
      <w:pPr>
        <w:pStyle w:val="Nivel2"/>
      </w:pPr>
      <w:r w:rsidRPr="004827F2">
        <w:t xml:space="preserve">Aplicar ao </w:t>
      </w:r>
      <w:r w:rsidRPr="004E64AA">
        <w:t>Contratado</w:t>
      </w:r>
      <w:r w:rsidRPr="004827F2">
        <w:t xml:space="preserve"> as sanções previstas na lei e neste Contrato; </w:t>
      </w:r>
    </w:p>
    <w:p w14:paraId="6F3B095A" w14:textId="77777777" w:rsidR="00DC41DD" w:rsidRPr="004827F2" w:rsidRDefault="00DC41DD" w:rsidP="004E64AA">
      <w:pPr>
        <w:pStyle w:val="Nivel2"/>
      </w:pPr>
      <w:r w:rsidRPr="004827F2">
        <w:t xml:space="preserve">Cientificar o </w:t>
      </w:r>
      <w:r w:rsidRPr="004E64AA">
        <w:t>órgão</w:t>
      </w:r>
      <w:r w:rsidRPr="004827F2">
        <w:t xml:space="preserve"> de representação judicial da Advocacia-Geral da União para adoção das medidas cabíveis quando do descumprimento de obrigações pelo Contratado;</w:t>
      </w:r>
    </w:p>
    <w:p w14:paraId="46E2C605" w14:textId="77777777" w:rsidR="00DC41DD" w:rsidRPr="004827F2" w:rsidRDefault="00DC41DD" w:rsidP="004E64AA">
      <w:pPr>
        <w:pStyle w:val="Nivel2"/>
      </w:pPr>
      <w:r w:rsidRPr="004827F2">
        <w:t xml:space="preserve">Explicitamente emitir decisão sobre todas as solicitações e reclamações relacionadas à execução do presente </w:t>
      </w:r>
      <w:r w:rsidRPr="004E64AA">
        <w:t>Contrato</w:t>
      </w:r>
      <w:r w:rsidRPr="004827F2">
        <w:t>, ressalvados os requerimentos manifestamente impertinentes, meramente protelatórios ou de nenhum interesse para a boa execução do ajuste.</w:t>
      </w:r>
    </w:p>
    <w:p w14:paraId="04D37F44" w14:textId="1EB34B26" w:rsidR="00DC41DD" w:rsidRPr="004827F2" w:rsidRDefault="00DC41DD" w:rsidP="004E64AA">
      <w:pPr>
        <w:pStyle w:val="Nivel2"/>
        <w:rPr>
          <w:b/>
          <w:bCs/>
        </w:rPr>
      </w:pPr>
      <w:r w:rsidRPr="004827F2">
        <w:t xml:space="preserve"> A Administração terá o prazo de</w:t>
      </w:r>
      <w:r w:rsidRPr="004827F2">
        <w:rPr>
          <w:i/>
          <w:iCs/>
          <w:color w:val="FF0000"/>
        </w:rPr>
        <w:t xml:space="preserve"> </w:t>
      </w:r>
      <w:r w:rsidR="004D23C1" w:rsidRPr="004D23C1">
        <w:rPr>
          <w:iCs/>
          <w:color w:val="auto"/>
        </w:rPr>
        <w:t>10 (dez) dias</w:t>
      </w:r>
      <w:r w:rsidRPr="004D23C1">
        <w:rPr>
          <w:color w:val="auto"/>
        </w:rPr>
        <w:t xml:space="preserve">, </w:t>
      </w:r>
      <w:r w:rsidRPr="004827F2">
        <w:t xml:space="preserve">a contar da data do protocolo do requerimento para decidir, admitida a prorrogação motivada, por igual período. </w:t>
      </w:r>
    </w:p>
    <w:p w14:paraId="4F3C6D87" w14:textId="497CA442" w:rsidR="00DC41DD" w:rsidRPr="004827F2" w:rsidRDefault="00DC41DD" w:rsidP="00343A28">
      <w:pPr>
        <w:pStyle w:val="Nivel2"/>
      </w:pPr>
      <w:r w:rsidRPr="004827F2">
        <w:t xml:space="preserve">Notificar os emitentes das garantias quanto ao início de processo administrativo para apuração de </w:t>
      </w:r>
      <w:r w:rsidRPr="004E64AA">
        <w:t>descumprimento</w:t>
      </w:r>
      <w:r w:rsidRPr="004827F2">
        <w:t xml:space="preserve"> de cláusulas contratuais.</w:t>
      </w:r>
    </w:p>
    <w:p w14:paraId="03EA963A" w14:textId="508706A3" w:rsidR="00DC41DD" w:rsidRDefault="00DC41DD" w:rsidP="004E64AA">
      <w:pPr>
        <w:pStyle w:val="Nivel2"/>
      </w:pPr>
      <w:r w:rsidRPr="004827F2">
        <w:t xml:space="preserve">A </w:t>
      </w:r>
      <w:r w:rsidRPr="004E64AA">
        <w:t>Administração</w:t>
      </w:r>
      <w:r w:rsidRPr="004827F2">
        <w:t xml:space="preserve">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6716895B" w14:textId="6357E0D6" w:rsidR="00125C25" w:rsidRDefault="00125C25" w:rsidP="004E64AA">
      <w:pPr>
        <w:pStyle w:val="Nivel2"/>
      </w:pPr>
      <w:r>
        <w:t>Responder eventuais pedidos de reestabelecimento do equilíbrio econômico-financeiro feitos pelo contratado no prazo máximo de 01 mês.</w:t>
      </w:r>
    </w:p>
    <w:p w14:paraId="0414C680" w14:textId="167D04D7" w:rsidR="00724639" w:rsidRDefault="00724639" w:rsidP="00724639">
      <w:pPr>
        <w:pStyle w:val="Nivel01"/>
        <w:rPr>
          <w:color w:val="FFFFFF" w:themeColor="background1"/>
        </w:rPr>
      </w:pPr>
      <w:r>
        <w:t>CLÁUSULA NONA - OBRIGAÇÕES DO CONTRATADO (</w:t>
      </w:r>
      <w:hyperlink r:id="rId19" w:anchor="art92" w:history="1">
        <w:r>
          <w:rPr>
            <w:rStyle w:val="Hyperlink"/>
          </w:rPr>
          <w:t>art. 92, XIV, XVI e XVII</w:t>
        </w:r>
      </w:hyperlink>
      <w:r>
        <w:t>)</w:t>
      </w:r>
    </w:p>
    <w:p w14:paraId="2C0FD9CB" w14:textId="77777777" w:rsidR="00724639" w:rsidRDefault="00724639" w:rsidP="00724639">
      <w:pPr>
        <w:pStyle w:val="Nivel2"/>
      </w:pPr>
      <w:r>
        <w:t>O Contratado deve cumprir todas as obrigações constantes deste Contrato e de seus anexos, assumindo como exclusivamente seus os riscos e as despesas decorrentes da boa e perfeita execução do objeto, observando, ainda, as obrigações a seguir dispostas:</w:t>
      </w:r>
    </w:p>
    <w:p w14:paraId="77230A8C" w14:textId="77777777" w:rsidR="00724639" w:rsidRDefault="00724639" w:rsidP="00724639">
      <w:pPr>
        <w:pStyle w:val="Nivel2"/>
      </w:pPr>
      <w:r>
        <w:t>Manter preposto aceito pela Administração no local do serviço para representá-lo na execução do contrato.</w:t>
      </w:r>
    </w:p>
    <w:p w14:paraId="165899D8" w14:textId="77777777" w:rsidR="00724639" w:rsidRDefault="00724639" w:rsidP="00724639">
      <w:pPr>
        <w:pStyle w:val="Nivel2"/>
      </w:pPr>
      <w:r>
        <w:t>A indicação ou a manutenção do preposto da empresa poderá ser recusada pelo órgão ou entidade, desde que devidamente justificada, devendo a empresa designar outro para o exercício da atividade.</w:t>
      </w:r>
    </w:p>
    <w:p w14:paraId="6012A60B" w14:textId="77777777" w:rsidR="00724639" w:rsidRDefault="00724639" w:rsidP="00724639">
      <w:pPr>
        <w:pStyle w:val="Nivel2"/>
      </w:pPr>
      <w:r>
        <w:t>Atender às determinações regulares emitidas pelo fiscal do contrato ou autoridade superior (</w:t>
      </w:r>
      <w:hyperlink r:id="rId20" w:anchor="art137" w:history="1">
        <w:r>
          <w:rPr>
            <w:rStyle w:val="Hyperlink"/>
          </w:rPr>
          <w:t>art. 137, II</w:t>
        </w:r>
      </w:hyperlink>
      <w:r>
        <w:t xml:space="preserve">) </w:t>
      </w:r>
      <w:r>
        <w:rPr>
          <w:color w:val="000000" w:themeColor="text1"/>
        </w:rPr>
        <w:t xml:space="preserve">e </w:t>
      </w:r>
      <w:r>
        <w:t>prestar todo esclarecimento ou informação por eles solicitados</w:t>
      </w:r>
      <w:r>
        <w:rPr>
          <w:color w:val="000000" w:themeColor="text1"/>
        </w:rPr>
        <w:t>;</w:t>
      </w:r>
    </w:p>
    <w:p w14:paraId="4678E523" w14:textId="77777777" w:rsidR="00724639" w:rsidRDefault="00724639" w:rsidP="00724639">
      <w:pPr>
        <w:pStyle w:val="Nivel2"/>
      </w:pPr>
      <w: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26FB5432" w14:textId="77777777" w:rsidR="00724639" w:rsidRDefault="00724639" w:rsidP="00724639">
      <w:pPr>
        <w:pStyle w:val="Nivel2"/>
      </w:pPr>
      <w: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12D9CBE6" w14:textId="77777777" w:rsidR="00724639" w:rsidRDefault="00724639" w:rsidP="00724639">
      <w:pPr>
        <w:pStyle w:val="Nivel2"/>
      </w:pPr>
      <w:r>
        <w:lastRenderedPageBreak/>
        <w:t xml:space="preserve">Responsabilizar-se pelos vícios e danos decorrentes da execução do objeto, de acordo com o </w:t>
      </w:r>
      <w:hyperlink r:id="rId21" w:history="1">
        <w:r>
          <w:rPr>
            <w:rStyle w:val="Hyperlink"/>
          </w:rPr>
          <w:t>Código de Defesa do Consumidor (Lei nº 8.078, de 1990</w:t>
        </w:r>
      </w:hyperlink>
      <w: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486FDFD7" w14:textId="77777777" w:rsidR="00724639" w:rsidRDefault="00724639" w:rsidP="00724639">
      <w:pPr>
        <w:pStyle w:val="Nivel2"/>
      </w:pPr>
      <w:r>
        <w:t xml:space="preserve">Não contratar, durante a vigência do contrato, cônjuge, companheiro ou parente em linha reta, colateral ou por afinidade, até o terceiro grau, de dirigente do contratante ou do fiscal ou gestor do contrato, nos termos do </w:t>
      </w:r>
      <w:hyperlink r:id="rId22" w:anchor="art48" w:history="1">
        <w:r>
          <w:rPr>
            <w:rStyle w:val="Hyperlink"/>
          </w:rPr>
          <w:t>artigo 48, parágrafo único, da Lei nº 14.133, de 2021</w:t>
        </w:r>
      </w:hyperlink>
      <w:r>
        <w:t>;</w:t>
      </w:r>
    </w:p>
    <w:p w14:paraId="06EB182C" w14:textId="77777777" w:rsidR="00724639" w:rsidRDefault="00724639" w:rsidP="00724639">
      <w:pPr>
        <w:pStyle w:val="Nivel2"/>
      </w:pPr>
      <w: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040AF407" w14:textId="77777777" w:rsidR="00724639" w:rsidRDefault="00724639" w:rsidP="00724639">
      <w:pPr>
        <w:pStyle w:val="Nivel2"/>
      </w:pPr>
      <w: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3340722E" w14:textId="77777777" w:rsidR="00724639" w:rsidRDefault="00724639" w:rsidP="00724639">
      <w:pPr>
        <w:pStyle w:val="Nivel2"/>
      </w:pPr>
      <w:r>
        <w:t>Comunicar ao Fiscal do contrato, no prazo de 24 (vinte e quatro) horas, qualquer ocorrência anormal ou acidente que se verifique no local dos serviços.</w:t>
      </w:r>
    </w:p>
    <w:p w14:paraId="4A692D0C" w14:textId="77777777" w:rsidR="00724639" w:rsidRDefault="00724639" w:rsidP="00724639">
      <w:pPr>
        <w:pStyle w:val="Nivel2"/>
      </w:pPr>
      <w:r>
        <w:t>Prestar todo esclarecimento ou informação solicitada pelo Contratante ou por seus prepostos, garantindo-lhes o acesso, a qualquer tempo, ao local dos trabalhos, bem como aos documentos relativos à execução do empreendimento.</w:t>
      </w:r>
    </w:p>
    <w:p w14:paraId="3FF1F323" w14:textId="77777777" w:rsidR="00724639" w:rsidRDefault="00724639" w:rsidP="00724639">
      <w:pPr>
        <w:pStyle w:val="Nivel2"/>
      </w:pPr>
      <w:r>
        <w:t>Paralisar, por determinação do Contratante, qualquer atividade que não esteja sendo executada de acordo com a boa técnica ou que ponha em risco a segurança de pessoas ou bens de terceiros.</w:t>
      </w:r>
    </w:p>
    <w:p w14:paraId="40094E05" w14:textId="77777777" w:rsidR="00724639" w:rsidRDefault="00724639" w:rsidP="00724639">
      <w:pPr>
        <w:pStyle w:val="Nivel2"/>
      </w:pPr>
      <w:r>
        <w:t>Promover a guarda, manutenção e vigilância de materiais, ferramentas, e tudo o que for necessário à execução do objeto, durante a vigência do contrato.</w:t>
      </w:r>
    </w:p>
    <w:p w14:paraId="4002FA85" w14:textId="77777777" w:rsidR="00724639" w:rsidRDefault="00724639" w:rsidP="00724639">
      <w:pPr>
        <w:pStyle w:val="Nivel2"/>
      </w:pPr>
      <w:r>
        <w:t>Conduzir os trabalhos com estrita observância às normas da legislação pertinente, cumprindo as determinações dos Poderes Públicos, mantendo sempre limpo o local dos serviços e nas melhores condições de segurança, higiene e disciplina.</w:t>
      </w:r>
    </w:p>
    <w:p w14:paraId="4D519EF3" w14:textId="77777777" w:rsidR="00724639" w:rsidRDefault="00724639" w:rsidP="00724639">
      <w:pPr>
        <w:pStyle w:val="Nivel2"/>
      </w:pPr>
      <w:r>
        <w:t>Submeter previamente, por escrito, ao Contratante, para análise e aprovação, quaisquer mudanças nos métodos executivos que fujam às especificações do memorial descritivo ou instrumento congênere.</w:t>
      </w:r>
    </w:p>
    <w:p w14:paraId="4F4BB9ED" w14:textId="77777777" w:rsidR="00724639" w:rsidRDefault="00724639" w:rsidP="00724639">
      <w:pPr>
        <w:pStyle w:val="Nivel2"/>
      </w:pPr>
      <w:r>
        <w:t>Não permitir a utilização de qualquer trabalho do menor de dezesseis anos, exceto na condição de aprendiz para os maiores de quatorze anos, nem permitir a utilização do trabalho do menor de dezoito anos em trabalho noturno, perigoso ou insalubre;</w:t>
      </w:r>
    </w:p>
    <w:p w14:paraId="27289749" w14:textId="77777777" w:rsidR="00724639" w:rsidRDefault="00724639" w:rsidP="00724639">
      <w:pPr>
        <w:pStyle w:val="Nivel2"/>
      </w:pPr>
      <w:r>
        <w:t xml:space="preserve"> Manter durante toda a vigência do contrato, em compatibilidade com as obrigações assumidas, todas as condições exigidas para habilitação na licitação; </w:t>
      </w:r>
    </w:p>
    <w:p w14:paraId="5B408B5B" w14:textId="77777777" w:rsidR="00724639" w:rsidRDefault="00724639" w:rsidP="00724639">
      <w:pPr>
        <w:pStyle w:val="Nivel2"/>
        <w:rPr>
          <w:b/>
          <w:bCs/>
        </w:rPr>
      </w:pPr>
      <w:r>
        <w:t>Cumprir, durante todo o período de execução do contrato, a reserva de cargos prevista em lei para pessoa com deficiência, para reabilitado da Previdência Social ou para aprendiz, bem como as reservas de cargos previstas na legislação (</w:t>
      </w:r>
      <w:hyperlink r:id="rId23" w:anchor="art116" w:history="1">
        <w:r>
          <w:rPr>
            <w:rStyle w:val="Hyperlink"/>
          </w:rPr>
          <w:t>art. 116</w:t>
        </w:r>
      </w:hyperlink>
      <w:r>
        <w:t>);</w:t>
      </w:r>
    </w:p>
    <w:p w14:paraId="562F18F8" w14:textId="77777777" w:rsidR="00724639" w:rsidRDefault="00724639" w:rsidP="00724639">
      <w:pPr>
        <w:pStyle w:val="Nivel2"/>
      </w:pPr>
      <w:r>
        <w:t>Comprovar a reserva de cargos a que se refere a cláusula acima, no prazo fixado pelo fiscal do contrato, com a indicação dos empregados que preencheram as referidas vagas (</w:t>
      </w:r>
      <w:hyperlink r:id="rId24" w:anchor="art116" w:history="1">
        <w:r>
          <w:rPr>
            <w:rStyle w:val="Hyperlink"/>
          </w:rPr>
          <w:t>art. 116, parágrafo único</w:t>
        </w:r>
      </w:hyperlink>
      <w:r>
        <w:t>);</w:t>
      </w:r>
    </w:p>
    <w:p w14:paraId="67DDC60C" w14:textId="77777777" w:rsidR="00724639" w:rsidRDefault="00724639" w:rsidP="00724639">
      <w:pPr>
        <w:pStyle w:val="Nivel2"/>
      </w:pPr>
      <w:r>
        <w:t>Guardar sigilo sobre todas as informações obtidas em decorrência do cumprimento do contrato;</w:t>
      </w:r>
    </w:p>
    <w:p w14:paraId="4203A00A" w14:textId="77777777" w:rsidR="00724639" w:rsidRDefault="00724639" w:rsidP="00724639">
      <w:pPr>
        <w:pStyle w:val="Nivel2"/>
      </w:pPr>
      <w:r>
        <w:t>Arcar com o ônus decorrente de eventual equívoco no dimensionamento dos quantitativos de sua proposta, inclusive quanto aos custos variáveis decorrentes de fatores futuros e incertos, devendo complementá-</w:t>
      </w:r>
      <w:r>
        <w:lastRenderedPageBreak/>
        <w:t xml:space="preserve">los, caso o previsto inicialmente em sua proposta não seja satisfatório para o atendimento do objeto da contratação, exceto quando ocorrer algum dos eventos arrolados no </w:t>
      </w:r>
      <w:hyperlink r:id="rId25" w:anchor="art124" w:history="1">
        <w:r>
          <w:rPr>
            <w:rStyle w:val="Hyperlink"/>
          </w:rPr>
          <w:t>art. 124, II, d, da Lei nº 14.133, de 2021</w:t>
        </w:r>
      </w:hyperlink>
      <w:r>
        <w:t>;</w:t>
      </w:r>
    </w:p>
    <w:p w14:paraId="201F65C5" w14:textId="47D60E89" w:rsidR="00724639" w:rsidRDefault="00724639" w:rsidP="00724639">
      <w:pPr>
        <w:pStyle w:val="Nivel2"/>
      </w:pPr>
      <w:r>
        <w:t>Cumprir, além dos postulados legais vigentes de âmbito federal, estadual ou municipal, as normas de segurança do Contratante</w:t>
      </w:r>
      <w:r w:rsidR="00667358">
        <w:t>.</w:t>
      </w:r>
    </w:p>
    <w:p w14:paraId="399FFBFE" w14:textId="7C8985EF" w:rsidR="00DC41DD" w:rsidRPr="004827F2" w:rsidRDefault="00DC41DD" w:rsidP="00142122">
      <w:pPr>
        <w:pStyle w:val="Nivel01"/>
        <w:rPr>
          <w:color w:val="FFFFFF" w:themeColor="background1"/>
        </w:rPr>
      </w:pPr>
      <w:r w:rsidRPr="004827F2">
        <w:t xml:space="preserve">CLÁUSULA </w:t>
      </w:r>
      <w:r w:rsidRPr="00142122">
        <w:t>DÉCIMA</w:t>
      </w:r>
      <w:r w:rsidRPr="004827F2">
        <w:t>– GARANTIA DE EXECUÇÃO (</w:t>
      </w:r>
      <w:hyperlink r:id="rId26" w:anchor="art92" w:history="1">
        <w:r w:rsidRPr="004827F2">
          <w:rPr>
            <w:rStyle w:val="Hyperlink"/>
          </w:rPr>
          <w:t>art. 92, XII</w:t>
        </w:r>
      </w:hyperlink>
      <w:r w:rsidRPr="004827F2">
        <w:t>)</w:t>
      </w:r>
    </w:p>
    <w:p w14:paraId="344324E0" w14:textId="7BBD33E0" w:rsidR="00DC41DD" w:rsidRDefault="00DC41DD" w:rsidP="00343A28">
      <w:pPr>
        <w:pStyle w:val="Nvel2-Red"/>
        <w:rPr>
          <w:i w:val="0"/>
          <w:color w:val="auto"/>
        </w:rPr>
      </w:pPr>
      <w:r w:rsidRPr="00DC6FF6">
        <w:rPr>
          <w:i w:val="0"/>
          <w:color w:val="auto"/>
        </w:rPr>
        <w:t xml:space="preserve">  A contratação conta com garantia de execução, nos moldes do </w:t>
      </w:r>
      <w:hyperlink r:id="rId27" w:anchor="art96" w:history="1">
        <w:r w:rsidRPr="00DC6FF6">
          <w:rPr>
            <w:rStyle w:val="Hyperlink"/>
            <w:i w:val="0"/>
            <w:color w:val="auto"/>
          </w:rPr>
          <w:t>art. 96 da Lei nº 14.133</w:t>
        </w:r>
      </w:hyperlink>
      <w:r w:rsidRPr="00DC6FF6">
        <w:rPr>
          <w:rStyle w:val="Hyperlink"/>
          <w:i w:val="0"/>
          <w:color w:val="auto"/>
        </w:rPr>
        <w:t>, de 2021</w:t>
      </w:r>
      <w:r w:rsidRPr="00DC6FF6">
        <w:rPr>
          <w:i w:val="0"/>
          <w:color w:val="auto"/>
        </w:rPr>
        <w:t>,</w:t>
      </w:r>
      <w:r w:rsidR="001F0506" w:rsidRPr="00DC6FF6">
        <w:rPr>
          <w:i w:val="0"/>
          <w:color w:val="auto"/>
        </w:rPr>
        <w:t xml:space="preserve"> </w:t>
      </w:r>
      <w:r w:rsidR="001F0506" w:rsidRPr="00DC6FF6">
        <w:rPr>
          <w:i w:val="0"/>
          <w:color w:val="auto"/>
          <w:highlight w:val="yellow"/>
        </w:rPr>
        <w:t xml:space="preserve">na modalidade </w:t>
      </w:r>
      <w:r w:rsidR="00EA5F48" w:rsidRPr="00DC6FF6">
        <w:rPr>
          <w:i w:val="0"/>
          <w:color w:val="auto"/>
          <w:highlight w:val="yellow"/>
        </w:rPr>
        <w:t>Pregão</w:t>
      </w:r>
      <w:r w:rsidR="001F0506" w:rsidRPr="00DC6FF6">
        <w:rPr>
          <w:i w:val="0"/>
          <w:color w:val="auto"/>
        </w:rPr>
        <w:t>,</w:t>
      </w:r>
      <w:r w:rsidRPr="00DC6FF6">
        <w:rPr>
          <w:i w:val="0"/>
          <w:color w:val="auto"/>
        </w:rPr>
        <w:t xml:space="preserve"> em valor correspondente a </w:t>
      </w:r>
      <w:r w:rsidR="00EA5F48" w:rsidRPr="00DC6FF6">
        <w:rPr>
          <w:i w:val="0"/>
          <w:color w:val="auto"/>
        </w:rPr>
        <w:t>2</w:t>
      </w:r>
      <w:r w:rsidRPr="00DC6FF6">
        <w:rPr>
          <w:i w:val="0"/>
          <w:color w:val="auto"/>
        </w:rPr>
        <w:t>% (</w:t>
      </w:r>
      <w:r w:rsidR="00EA5F48" w:rsidRPr="00DC6FF6">
        <w:rPr>
          <w:i w:val="0"/>
          <w:color w:val="auto"/>
        </w:rPr>
        <w:t>dois</w:t>
      </w:r>
      <w:r w:rsidRPr="00DC6FF6">
        <w:rPr>
          <w:i w:val="0"/>
          <w:color w:val="auto"/>
        </w:rPr>
        <w:t xml:space="preserve"> por cento) do valor anual do contrato.</w:t>
      </w:r>
    </w:p>
    <w:p w14:paraId="247C07F2" w14:textId="58229BA0" w:rsidR="00937E9C" w:rsidRPr="00937E9C" w:rsidRDefault="00937E9C" w:rsidP="00343A28">
      <w:pPr>
        <w:pStyle w:val="Nvel2-Red"/>
        <w:rPr>
          <w:i w:val="0"/>
          <w:color w:val="auto"/>
        </w:rPr>
      </w:pPr>
      <w:r w:rsidRPr="00937E9C">
        <w:rPr>
          <w:i w:val="0"/>
          <w:color w:val="auto"/>
        </w:rPr>
        <w:t>O contratado apresentará, no prazo máximo de 10 (dez) dias úteis, prorrogáveis por igual período, a critério do contratante, contado da assinatura do contrato, comprovante de prestação de garantia, podendo optar por caução em dinheiro ou títulos da dívida pública ou, ainda, pela fiança bancária, em valor correspondente a 2% (dois por cento) do valor anual do contrato.</w:t>
      </w:r>
    </w:p>
    <w:p w14:paraId="7AC816D2" w14:textId="6EBC6B4A" w:rsidR="00DC41DD" w:rsidRPr="00DC6FF6" w:rsidRDefault="00DC41DD" w:rsidP="00142122">
      <w:pPr>
        <w:pStyle w:val="Nvel2-Red"/>
        <w:rPr>
          <w:i w:val="0"/>
          <w:color w:val="auto"/>
        </w:rPr>
      </w:pPr>
      <w:r w:rsidRPr="00DC6FF6">
        <w:rPr>
          <w:i w:val="0"/>
          <w:color w:val="auto"/>
        </w:rPr>
        <w:t>Caso utili</w:t>
      </w:r>
      <w:r w:rsidRPr="00DC6FF6">
        <w:rPr>
          <w:i w:val="0"/>
          <w:color w:val="auto"/>
          <w:lang w:eastAsia="en-US"/>
        </w:rPr>
        <w:t xml:space="preserve">zada a modalidade </w:t>
      </w:r>
      <w:r w:rsidRPr="00DC6FF6">
        <w:rPr>
          <w:i w:val="0"/>
          <w:color w:val="auto"/>
        </w:rPr>
        <w:t xml:space="preserve">de seguro-garantia, a apólice deverá ter validade durante a vigência do contrato </w:t>
      </w:r>
      <w:r w:rsidR="00937E9C">
        <w:rPr>
          <w:i w:val="0"/>
          <w:color w:val="auto"/>
        </w:rPr>
        <w:t>e</w:t>
      </w:r>
      <w:r w:rsidRPr="00DC6FF6">
        <w:rPr>
          <w:i w:val="0"/>
          <w:color w:val="auto"/>
        </w:rPr>
        <w:t xml:space="preserve"> por</w:t>
      </w:r>
      <w:r w:rsidR="00937E9C">
        <w:rPr>
          <w:i w:val="0"/>
          <w:color w:val="auto"/>
        </w:rPr>
        <w:t xml:space="preserve"> 90</w:t>
      </w:r>
      <w:r w:rsidRPr="00DC6FF6">
        <w:rPr>
          <w:i w:val="0"/>
          <w:color w:val="auto"/>
        </w:rPr>
        <w:t xml:space="preserve"> dias após o término da vigência contratual, permanecendo em vigor mesmo que o contratado não pague o prêmio nas datas convencionadas.</w:t>
      </w:r>
    </w:p>
    <w:p w14:paraId="56FD8CA3" w14:textId="49B8A0F0" w:rsidR="00DC41DD" w:rsidRPr="00DC6FF6" w:rsidRDefault="00DC41DD" w:rsidP="00142122">
      <w:pPr>
        <w:pStyle w:val="Nvel2-Red"/>
        <w:rPr>
          <w:i w:val="0"/>
          <w:color w:val="auto"/>
        </w:rPr>
      </w:pPr>
      <w:r w:rsidRPr="00DC6FF6">
        <w:rPr>
          <w:i w:val="0"/>
          <w:color w:val="auto"/>
        </w:rPr>
        <w:t>A apólice do seguro garantia deverá acompanhar as modificações referentes à vigência do contrato principal mediante a emissão do respectivo endosso pela seguradora.</w:t>
      </w:r>
    </w:p>
    <w:p w14:paraId="72E5D27F" w14:textId="70FA4566" w:rsidR="00DC41DD" w:rsidRPr="00DC6FF6" w:rsidRDefault="00DC41DD" w:rsidP="00142122">
      <w:pPr>
        <w:pStyle w:val="Nvel2-Red"/>
        <w:rPr>
          <w:i w:val="0"/>
          <w:color w:val="auto"/>
        </w:rPr>
      </w:pPr>
      <w:r w:rsidRPr="00DC6FF6">
        <w:rPr>
          <w:i w:val="0"/>
          <w:color w:val="auto"/>
        </w:rPr>
        <w:t xml:space="preserve">Será permitida a substituição da apólice de seguro-garantia na data de renovação ou de aniversário, desde que mantidas as condições e coberturas da apólice vigente e nenhum período fique descoberto, ressalvado o disposto no item </w:t>
      </w:r>
      <w:r w:rsidR="00BB1064" w:rsidRPr="00DC6FF6">
        <w:rPr>
          <w:i w:val="0"/>
          <w:color w:val="auto"/>
        </w:rPr>
        <w:fldChar w:fldCharType="begin"/>
      </w:r>
      <w:r w:rsidR="00BB1064" w:rsidRPr="00DC6FF6">
        <w:rPr>
          <w:i w:val="0"/>
          <w:color w:val="auto"/>
        </w:rPr>
        <w:instrText xml:space="preserve"> REF _Ref118297051 \r \h </w:instrText>
      </w:r>
      <w:r w:rsidR="00DC6FF6">
        <w:rPr>
          <w:i w:val="0"/>
          <w:color w:val="auto"/>
        </w:rPr>
        <w:instrText xml:space="preserve"> \* MERGEFORMAT </w:instrText>
      </w:r>
      <w:r w:rsidR="00BB1064" w:rsidRPr="00DC6FF6">
        <w:rPr>
          <w:i w:val="0"/>
          <w:color w:val="auto"/>
        </w:rPr>
      </w:r>
      <w:r w:rsidR="00BB1064" w:rsidRPr="00DC6FF6">
        <w:rPr>
          <w:i w:val="0"/>
          <w:color w:val="auto"/>
        </w:rPr>
        <w:fldChar w:fldCharType="separate"/>
      </w:r>
      <w:r w:rsidR="00E132BF" w:rsidRPr="00DC6FF6">
        <w:rPr>
          <w:i w:val="0"/>
          <w:color w:val="auto"/>
        </w:rPr>
        <w:t>10.9</w:t>
      </w:r>
      <w:r w:rsidR="00BB1064" w:rsidRPr="00DC6FF6">
        <w:rPr>
          <w:i w:val="0"/>
          <w:color w:val="auto"/>
        </w:rPr>
        <w:fldChar w:fldCharType="end"/>
      </w:r>
      <w:r w:rsidRPr="00DC6FF6">
        <w:rPr>
          <w:i w:val="0"/>
          <w:color w:val="auto"/>
        </w:rPr>
        <w:t xml:space="preserve"> deste contrato.</w:t>
      </w:r>
    </w:p>
    <w:p w14:paraId="4374D2E0" w14:textId="77777777" w:rsidR="00DC41DD" w:rsidRPr="00DC6FF6" w:rsidRDefault="00DC41DD" w:rsidP="00142122">
      <w:pPr>
        <w:pStyle w:val="Nvel2-Red"/>
        <w:rPr>
          <w:i w:val="0"/>
          <w:color w:val="auto"/>
        </w:rPr>
      </w:pPr>
      <w:bookmarkStart w:id="1" w:name="_Ref118297051"/>
      <w:r w:rsidRPr="00DC6FF6">
        <w:rPr>
          <w:i w:val="0"/>
          <w:color w:val="auto"/>
        </w:rPr>
        <w:t>Na hipótese de suspensão do contrato por ordem ou inadimplemento da Administração, o contratado ficará desobrigado de renovar a garantia ou de endossar a apólice de seguro até a ordem de reinício da execução ou o adimplemento pela Administração.</w:t>
      </w:r>
      <w:bookmarkEnd w:id="1"/>
    </w:p>
    <w:p w14:paraId="73CAB49D" w14:textId="77777777" w:rsidR="00DC41DD" w:rsidRPr="00DC6FF6" w:rsidRDefault="00DC41DD" w:rsidP="00142122">
      <w:pPr>
        <w:pStyle w:val="Nvel2-Red"/>
        <w:rPr>
          <w:i w:val="0"/>
          <w:color w:val="auto"/>
        </w:rPr>
      </w:pPr>
      <w:bookmarkStart w:id="2" w:name="_Ref118297166"/>
      <w:r w:rsidRPr="00DC6FF6">
        <w:rPr>
          <w:i w:val="0"/>
          <w:color w:val="auto"/>
        </w:rPr>
        <w:t>A garantia assegurará, qualquer que seja a modalidade escolhida, o pagamento de:</w:t>
      </w:r>
      <w:bookmarkEnd w:id="2"/>
      <w:r w:rsidRPr="00DC6FF6">
        <w:rPr>
          <w:i w:val="0"/>
          <w:color w:val="auto"/>
        </w:rPr>
        <w:t xml:space="preserve"> </w:t>
      </w:r>
    </w:p>
    <w:p w14:paraId="427FD1B0" w14:textId="77777777" w:rsidR="00DC41DD" w:rsidRPr="00DC6FF6" w:rsidRDefault="00DC41DD" w:rsidP="00142122">
      <w:pPr>
        <w:pStyle w:val="Nvel3-R"/>
        <w:rPr>
          <w:i w:val="0"/>
          <w:color w:val="auto"/>
        </w:rPr>
      </w:pPr>
      <w:r w:rsidRPr="00DC6FF6">
        <w:rPr>
          <w:i w:val="0"/>
          <w:color w:val="auto"/>
        </w:rPr>
        <w:t xml:space="preserve">prejuízos advindos do não cumprimento do objeto do contrato e do não adimplemento das demais obrigações nele previstas; </w:t>
      </w:r>
    </w:p>
    <w:p w14:paraId="3C9C2115" w14:textId="77777777" w:rsidR="00DC41DD" w:rsidRPr="00DC6FF6" w:rsidRDefault="00DC41DD" w:rsidP="00142122">
      <w:pPr>
        <w:pStyle w:val="Nvel3-R"/>
        <w:rPr>
          <w:i w:val="0"/>
          <w:color w:val="auto"/>
        </w:rPr>
      </w:pPr>
      <w:r w:rsidRPr="00DC6FF6">
        <w:rPr>
          <w:i w:val="0"/>
          <w:color w:val="auto"/>
        </w:rPr>
        <w:t xml:space="preserve">multas moratórias e punitivas aplicadas pela Administração à contratada; e  </w:t>
      </w:r>
    </w:p>
    <w:p w14:paraId="4CADFBCB" w14:textId="77777777" w:rsidR="00DC41DD" w:rsidRPr="00DC6FF6" w:rsidRDefault="00DC41DD" w:rsidP="00142122">
      <w:pPr>
        <w:pStyle w:val="Nvel3-R"/>
        <w:rPr>
          <w:i w:val="0"/>
          <w:color w:val="auto"/>
        </w:rPr>
      </w:pPr>
      <w:r w:rsidRPr="00DC6FF6">
        <w:rPr>
          <w:i w:val="0"/>
          <w:color w:val="auto"/>
        </w:rPr>
        <w:t>obrigações trabalhistas e previdenciárias de qualquer natureza e para com o FGTS, não adimplidas pelo contratado, quando couber.</w:t>
      </w:r>
    </w:p>
    <w:p w14:paraId="49A17A6E" w14:textId="4EB7CDDC" w:rsidR="00DC41DD" w:rsidRPr="00DC6FF6" w:rsidRDefault="00DC41DD" w:rsidP="00142122">
      <w:pPr>
        <w:pStyle w:val="Nvel2-Red"/>
        <w:rPr>
          <w:i w:val="0"/>
          <w:color w:val="auto"/>
        </w:rPr>
      </w:pPr>
      <w:r w:rsidRPr="00DC6FF6">
        <w:rPr>
          <w:i w:val="0"/>
          <w:color w:val="auto"/>
        </w:rPr>
        <w:t xml:space="preserve">A modalidade seguro-garantia somente será aceita se contemplar todos os eventos indicados no item </w:t>
      </w:r>
      <w:r w:rsidRPr="00DC6FF6">
        <w:rPr>
          <w:i w:val="0"/>
          <w:color w:val="auto"/>
        </w:rPr>
        <w:fldChar w:fldCharType="begin"/>
      </w:r>
      <w:r w:rsidRPr="00DC6FF6">
        <w:rPr>
          <w:i w:val="0"/>
          <w:color w:val="auto"/>
        </w:rPr>
        <w:instrText xml:space="preserve"> REF _Ref118297166 \r \h </w:instrText>
      </w:r>
      <w:r w:rsidR="00127DCD" w:rsidRPr="00DC6FF6">
        <w:rPr>
          <w:i w:val="0"/>
          <w:color w:val="auto"/>
        </w:rPr>
        <w:instrText xml:space="preserve"> \* MERGEFORMAT </w:instrText>
      </w:r>
      <w:r w:rsidRPr="00DC6FF6">
        <w:rPr>
          <w:i w:val="0"/>
          <w:color w:val="auto"/>
        </w:rPr>
      </w:r>
      <w:r w:rsidRPr="00DC6FF6">
        <w:rPr>
          <w:i w:val="0"/>
          <w:color w:val="auto"/>
        </w:rPr>
        <w:fldChar w:fldCharType="separate"/>
      </w:r>
      <w:r w:rsidR="00E132BF" w:rsidRPr="00DC6FF6">
        <w:rPr>
          <w:i w:val="0"/>
          <w:color w:val="auto"/>
        </w:rPr>
        <w:t>10.10</w:t>
      </w:r>
      <w:r w:rsidRPr="00DC6FF6">
        <w:rPr>
          <w:i w:val="0"/>
          <w:color w:val="auto"/>
        </w:rPr>
        <w:fldChar w:fldCharType="end"/>
      </w:r>
      <w:r w:rsidR="008D25B8" w:rsidRPr="00DC6FF6">
        <w:rPr>
          <w:i w:val="0"/>
          <w:color w:val="auto"/>
        </w:rPr>
        <w:t>,</w:t>
      </w:r>
      <w:r w:rsidRPr="00DC6FF6">
        <w:rPr>
          <w:i w:val="0"/>
          <w:color w:val="auto"/>
        </w:rPr>
        <w:t xml:space="preserve"> observada a legislação que rege a matéria. </w:t>
      </w:r>
    </w:p>
    <w:p w14:paraId="52E2A613" w14:textId="77777777" w:rsidR="00DC41DD" w:rsidRPr="00DC6FF6" w:rsidRDefault="00DC41DD" w:rsidP="00142122">
      <w:pPr>
        <w:pStyle w:val="Nvel2-Red"/>
        <w:rPr>
          <w:i w:val="0"/>
          <w:color w:val="auto"/>
        </w:rPr>
      </w:pPr>
      <w:r w:rsidRPr="00DC6FF6">
        <w:rPr>
          <w:i w:val="0"/>
          <w:color w:val="auto"/>
        </w:rPr>
        <w:t>A garantia em dinheiro deverá ser efetuada em favor do contratante, em conta específica na Caixa Econômica Federal, com correção monetária.</w:t>
      </w:r>
    </w:p>
    <w:p w14:paraId="0A4C2259" w14:textId="77777777" w:rsidR="00DC41DD" w:rsidRPr="00DC6FF6" w:rsidRDefault="00DC41DD" w:rsidP="00142122">
      <w:pPr>
        <w:pStyle w:val="Nvel2-Red"/>
        <w:rPr>
          <w:i w:val="0"/>
          <w:color w:val="auto"/>
        </w:rPr>
      </w:pPr>
      <w:r w:rsidRPr="00DC6FF6">
        <w:rPr>
          <w:i w:val="0"/>
          <w:color w:val="auto"/>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Economia.</w:t>
      </w:r>
    </w:p>
    <w:p w14:paraId="25CE75F1" w14:textId="7C6152C6" w:rsidR="00DC41DD" w:rsidRPr="00DC6FF6" w:rsidRDefault="00DC41DD" w:rsidP="00142122">
      <w:pPr>
        <w:pStyle w:val="Nvel2-Red"/>
        <w:rPr>
          <w:i w:val="0"/>
          <w:color w:val="auto"/>
        </w:rPr>
      </w:pPr>
      <w:r w:rsidRPr="00DC6FF6">
        <w:rPr>
          <w:i w:val="0"/>
          <w:color w:val="auto"/>
        </w:rPr>
        <w:t xml:space="preserve">No caso de garantia na modalidade de fiança bancária, deverá ser emitida por banco ou instituição financeira devidamente autorizada a operar no País pelo Banco Central do Brasil, e deverá constar expressa renúncia do fiador aos benefícios do </w:t>
      </w:r>
      <w:hyperlink r:id="rId28" w:anchor="art.827" w:history="1">
        <w:r w:rsidRPr="00DC6FF6">
          <w:rPr>
            <w:rStyle w:val="Hyperlink"/>
            <w:i w:val="0"/>
            <w:color w:val="auto"/>
          </w:rPr>
          <w:t>artigo 827 do Código Civil</w:t>
        </w:r>
      </w:hyperlink>
      <w:r w:rsidRPr="00DC6FF6">
        <w:rPr>
          <w:i w:val="0"/>
          <w:color w:val="auto"/>
        </w:rPr>
        <w:t>.</w:t>
      </w:r>
    </w:p>
    <w:p w14:paraId="7C8F6E92" w14:textId="18F9DFA0" w:rsidR="00DC41DD" w:rsidRPr="00013E9A" w:rsidRDefault="00DC41DD" w:rsidP="00142122">
      <w:pPr>
        <w:pStyle w:val="Nvel2-Red"/>
        <w:rPr>
          <w:i w:val="0"/>
        </w:rPr>
      </w:pPr>
      <w:r w:rsidRPr="00013E9A">
        <w:rPr>
          <w:i w:val="0"/>
        </w:rPr>
        <w:t>No caso de alteração do valor do contrato, ou prorrogação de sua vigência, a garantia deverá ser ajustada ou renovada</w:t>
      </w:r>
      <w:r w:rsidR="00F029A8" w:rsidRPr="00013E9A">
        <w:rPr>
          <w:i w:val="0"/>
        </w:rPr>
        <w:t xml:space="preserve"> (informar prazo)</w:t>
      </w:r>
      <w:r w:rsidRPr="00013E9A">
        <w:rPr>
          <w:i w:val="0"/>
        </w:rPr>
        <w:t xml:space="preserve">, seguindo os mesmos parâmetros utilizados quando da contratação. </w:t>
      </w:r>
    </w:p>
    <w:p w14:paraId="2591D6F2" w14:textId="77777777" w:rsidR="00DC41DD" w:rsidRPr="00013E9A" w:rsidRDefault="00DC41DD" w:rsidP="00142122">
      <w:pPr>
        <w:pStyle w:val="Nvel2-Red"/>
        <w:rPr>
          <w:i w:val="0"/>
        </w:rPr>
      </w:pPr>
      <w:r w:rsidRPr="00013E9A">
        <w:rPr>
          <w:i w:val="0"/>
        </w:rPr>
        <w:t>Se o valor da garantia for utilizado total ou parcialmente em pagamento de qualquer obrigação, o Contratado obriga-se a fazer a respectiva reposição no prazo máximo de .......... (......) dias úteis, contados da data em que for notificada.</w:t>
      </w:r>
    </w:p>
    <w:p w14:paraId="66EFB7C9" w14:textId="77777777" w:rsidR="00DC41DD" w:rsidRPr="00DC6FF6" w:rsidRDefault="00DC41DD" w:rsidP="00142122">
      <w:pPr>
        <w:pStyle w:val="Nvel2-Red"/>
        <w:rPr>
          <w:i w:val="0"/>
          <w:color w:val="auto"/>
        </w:rPr>
      </w:pPr>
      <w:r w:rsidRPr="00DC6FF6">
        <w:rPr>
          <w:i w:val="0"/>
          <w:color w:val="auto"/>
        </w:rPr>
        <w:t>O Contratante executará a garantia na forma prevista na legislação que rege a matéria.</w:t>
      </w:r>
    </w:p>
    <w:p w14:paraId="6D7DAAF9" w14:textId="3CB17EAD" w:rsidR="1AECDB15" w:rsidRPr="00DC6FF6" w:rsidRDefault="1AECDB15" w:rsidP="00142122">
      <w:pPr>
        <w:pStyle w:val="Nvel3-R"/>
        <w:rPr>
          <w:i w:val="0"/>
          <w:color w:val="auto"/>
        </w:rPr>
      </w:pPr>
      <w:r w:rsidRPr="00DC6FF6">
        <w:rPr>
          <w:i w:val="0"/>
          <w:color w:val="auto"/>
        </w:rPr>
        <w:lastRenderedPageBreak/>
        <w:t>O emitente da garantia ofertada pelo contratado deverá ser notificado pelo contratante quanto ao início de processo administrativo para apuração de descumprimento de cláusulas contratuais (</w:t>
      </w:r>
      <w:hyperlink r:id="rId29" w:anchor="art137§4" w:history="1">
        <w:r w:rsidRPr="00DC6FF6">
          <w:rPr>
            <w:rStyle w:val="Hyperlink"/>
            <w:i w:val="0"/>
            <w:color w:val="auto"/>
          </w:rPr>
          <w:t>art. 137, § 4º, da Lei n.º 14.133, de 2021</w:t>
        </w:r>
      </w:hyperlink>
      <w:r w:rsidRPr="00DC6FF6">
        <w:rPr>
          <w:i w:val="0"/>
          <w:color w:val="auto"/>
        </w:rPr>
        <w:t>).</w:t>
      </w:r>
    </w:p>
    <w:p w14:paraId="156A8ADD" w14:textId="0055795C" w:rsidR="00DC41DD" w:rsidRPr="00DC6FF6" w:rsidRDefault="00DC41DD" w:rsidP="00142122">
      <w:pPr>
        <w:pStyle w:val="Nvel3-R"/>
        <w:rPr>
          <w:i w:val="0"/>
          <w:color w:val="auto"/>
        </w:rPr>
      </w:pPr>
      <w:r w:rsidRPr="00DC6FF6">
        <w:rPr>
          <w:i w:val="0"/>
          <w:color w:val="auto"/>
        </w:rPr>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hyperlink r:id="rId30" w:anchor="art20" w:history="1">
        <w:r w:rsidRPr="00DC6FF6">
          <w:rPr>
            <w:rStyle w:val="Hyperlink"/>
            <w:i w:val="0"/>
            <w:color w:val="auto"/>
          </w:rPr>
          <w:t>art. 20 da Circular Susep n° 662, de 11 de abril de 2022</w:t>
        </w:r>
      </w:hyperlink>
      <w:r w:rsidRPr="00DC6FF6">
        <w:rPr>
          <w:i w:val="0"/>
          <w:color w:val="auto"/>
        </w:rPr>
        <w:t>.</w:t>
      </w:r>
    </w:p>
    <w:p w14:paraId="335E08E4" w14:textId="0E90AA61" w:rsidR="00DC41DD" w:rsidRPr="00DC6FF6" w:rsidRDefault="00DC41DD" w:rsidP="00142122">
      <w:pPr>
        <w:pStyle w:val="Nvel2-Red"/>
        <w:rPr>
          <w:i w:val="0"/>
          <w:color w:val="auto"/>
        </w:rPr>
      </w:pPr>
      <w:r w:rsidRPr="00DC6FF6">
        <w:rPr>
          <w:i w:val="0"/>
          <w:color w:val="auto"/>
        </w:rPr>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3CBCF29C" w14:textId="77777777" w:rsidR="00BB1064" w:rsidRPr="00DC6FF6" w:rsidRDefault="00BB1064" w:rsidP="00142122">
      <w:pPr>
        <w:pStyle w:val="Nvel2-Red"/>
        <w:rPr>
          <w:i w:val="0"/>
          <w:color w:val="auto"/>
        </w:rPr>
      </w:pPr>
      <w:r w:rsidRPr="00DC6FF6">
        <w:rPr>
          <w:i w:val="0"/>
          <w:color w:val="auto"/>
          <w:highlight w:val="yellow"/>
        </w:rPr>
        <w:t>A garantia</w:t>
      </w:r>
      <w:r w:rsidRPr="00DC6FF6">
        <w:rPr>
          <w:i w:val="0"/>
          <w:color w:val="auto"/>
        </w:rPr>
        <w:t xml:space="preserve"> somente será liberada ou restituída após a fiel execução do contrato ou após a sua extinção por culpa exclusiva da Administração e, quando em dinheiro, será atualizada monetariamente.</w:t>
      </w:r>
    </w:p>
    <w:p w14:paraId="3987ED0B" w14:textId="77777777" w:rsidR="00DC41DD" w:rsidRPr="00DC6FF6" w:rsidRDefault="00DC41DD" w:rsidP="00142122">
      <w:pPr>
        <w:pStyle w:val="Nvel2-Red"/>
        <w:rPr>
          <w:i w:val="0"/>
          <w:color w:val="auto"/>
        </w:rPr>
      </w:pPr>
      <w:r w:rsidRPr="00DC6FF6">
        <w:rPr>
          <w:i w:val="0"/>
          <w:color w:val="auto"/>
        </w:rPr>
        <w:t xml:space="preserve">O garantidor não é parte para figurar em processo administrativo instaurado pelo contratante com o objetivo de apurar prejuízos e/ou aplicar sanções à contratada. </w:t>
      </w:r>
    </w:p>
    <w:p w14:paraId="2E9D8D26" w14:textId="70DF537C" w:rsidR="00DC41DD" w:rsidRPr="00DC6FF6" w:rsidRDefault="00DC41DD" w:rsidP="00142122">
      <w:pPr>
        <w:pStyle w:val="Nvel3-R"/>
        <w:rPr>
          <w:i w:val="0"/>
          <w:color w:val="auto"/>
        </w:rPr>
      </w:pPr>
      <w:r w:rsidRPr="00DC6FF6">
        <w:rPr>
          <w:i w:val="0"/>
          <w:color w:val="auto"/>
        </w:rPr>
        <w:t>O contratado autoriza o contratante a reter, a qualquer tempo, a garantia, na forma prevista neste Contrato.</w:t>
      </w:r>
    </w:p>
    <w:p w14:paraId="6D3CAF96" w14:textId="6A1D6EF9" w:rsidR="00DC41DD" w:rsidRPr="00DC6FF6" w:rsidRDefault="00DC41DD" w:rsidP="00142122">
      <w:pPr>
        <w:pStyle w:val="Nvel3-R"/>
        <w:rPr>
          <w:i w:val="0"/>
          <w:color w:val="auto"/>
        </w:rPr>
      </w:pPr>
      <w:r w:rsidRPr="00DC6FF6">
        <w:rPr>
          <w:i w:val="0"/>
          <w:color w:val="auto"/>
        </w:rPr>
        <w:t xml:space="preserve">Além da garantia de que tratam os </w:t>
      </w:r>
      <w:hyperlink r:id="rId31" w:anchor="art96" w:history="1">
        <w:r w:rsidRPr="00DC6FF6">
          <w:rPr>
            <w:rStyle w:val="Hyperlink"/>
            <w:i w:val="0"/>
            <w:color w:val="auto"/>
          </w:rPr>
          <w:t>arts. 96 e seguintes da Lei nº 14.133/21</w:t>
        </w:r>
      </w:hyperlink>
      <w:r w:rsidRPr="00DC6FF6">
        <w:rPr>
          <w:i w:val="0"/>
          <w:color w:val="auto"/>
        </w:rPr>
        <w:t>, a presente contratação possui previsão de garantia contratual do bem a ser fornecido, incluindo manutenção e assistência técnica, conforme condições estabelecidas no Termo de Referência.</w:t>
      </w:r>
    </w:p>
    <w:p w14:paraId="4C2903F4" w14:textId="5DD0CC6F" w:rsidR="00DC41DD" w:rsidRPr="004827F2" w:rsidRDefault="00DC41DD" w:rsidP="00142122">
      <w:pPr>
        <w:pStyle w:val="Nvel3-R"/>
      </w:pPr>
      <w:r w:rsidRPr="00DC6FF6">
        <w:rPr>
          <w:i w:val="0"/>
          <w:color w:val="auto"/>
        </w:rPr>
        <w:t>A garantia de execução é independente de eventual garantia do produto prevista especificamente no Termo de Referência.</w:t>
      </w:r>
    </w:p>
    <w:p w14:paraId="48E93F9C" w14:textId="06373B47" w:rsidR="00DC41DD" w:rsidRPr="004827F2" w:rsidRDefault="00DC41DD" w:rsidP="00142122">
      <w:pPr>
        <w:pStyle w:val="Nivel01"/>
        <w:rPr>
          <w:color w:val="FFFFFF" w:themeColor="background1"/>
        </w:rPr>
      </w:pPr>
      <w:r w:rsidRPr="004827F2">
        <w:t xml:space="preserve">CLÁUSULA DÉCIMA </w:t>
      </w:r>
      <w:r w:rsidRPr="00142122">
        <w:t>PRIMEIRA</w:t>
      </w:r>
      <w:r w:rsidRPr="004827F2">
        <w:t xml:space="preserve"> – INFRAÇÕES E SANÇÕES ADMINISTRATIVAS (</w:t>
      </w:r>
      <w:hyperlink r:id="rId32" w:anchor="art92" w:history="1">
        <w:r w:rsidRPr="004827F2">
          <w:rPr>
            <w:rStyle w:val="Hyperlink"/>
          </w:rPr>
          <w:t>art. 92, XIV</w:t>
        </w:r>
      </w:hyperlink>
      <w:r w:rsidRPr="004827F2">
        <w:t>)</w:t>
      </w:r>
    </w:p>
    <w:p w14:paraId="491B3853" w14:textId="0FE9B51D" w:rsidR="00DC41DD" w:rsidRPr="004827F2" w:rsidRDefault="00DC41DD" w:rsidP="00142122">
      <w:pPr>
        <w:pStyle w:val="Nivel2"/>
      </w:pPr>
      <w:r w:rsidRPr="004827F2">
        <w:t xml:space="preserve">Comete </w:t>
      </w:r>
      <w:r w:rsidRPr="00142122">
        <w:t>infração</w:t>
      </w:r>
      <w:r w:rsidRPr="004827F2">
        <w:t xml:space="preserve"> administrativa, nos termos da </w:t>
      </w:r>
      <w:hyperlink r:id="rId33" w:history="1">
        <w:r w:rsidRPr="004827F2">
          <w:rPr>
            <w:rStyle w:val="Hyperlink"/>
          </w:rPr>
          <w:t>Lei nº 14.133, de 2021</w:t>
        </w:r>
      </w:hyperlink>
      <w:r w:rsidRPr="004827F2">
        <w:t>, o contratado que:</w:t>
      </w:r>
    </w:p>
    <w:p w14:paraId="344CAD75"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der causa à inexecução parcial do contrato;</w:t>
      </w:r>
    </w:p>
    <w:p w14:paraId="7CA72B28"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der causa à inexecução parcial do contrato que cause grave dano à Administração ou ao funcionamento dos serviços públicos ou ao interesse coletivo;</w:t>
      </w:r>
    </w:p>
    <w:p w14:paraId="342F8C93"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der causa à inexecução total do contrato;</w:t>
      </w:r>
    </w:p>
    <w:p w14:paraId="1F30C4BD"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ensejar o retardamento da execução ou da entrega do objeto da contratação sem motivo justificado;</w:t>
      </w:r>
    </w:p>
    <w:p w14:paraId="2CF83844"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apresentar documentação falsa ou prestar declaração falsa durante a execução do contrato;</w:t>
      </w:r>
    </w:p>
    <w:p w14:paraId="4993459F"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praticar ato fraudulento na execução do contrato;</w:t>
      </w:r>
    </w:p>
    <w:p w14:paraId="31E2B217" w14:textId="77777777"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comportar-se de modo inidôneo ou cometer fraude de qualquer natureza;</w:t>
      </w:r>
    </w:p>
    <w:p w14:paraId="60D6E137" w14:textId="13D5D45B" w:rsidR="00DC41DD" w:rsidRPr="004827F2" w:rsidRDefault="00DC41DD" w:rsidP="00142122">
      <w:pPr>
        <w:numPr>
          <w:ilvl w:val="2"/>
          <w:numId w:val="19"/>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sz w:val="20"/>
          <w:szCs w:val="20"/>
        </w:rPr>
        <w:t xml:space="preserve">praticar ato lesivo previsto no </w:t>
      </w:r>
      <w:hyperlink r:id="rId34" w:anchor="art5" w:history="1">
        <w:r w:rsidRPr="004827F2">
          <w:rPr>
            <w:rStyle w:val="Hyperlink"/>
            <w:rFonts w:ascii="Arial" w:eastAsia="Arial" w:hAnsi="Arial" w:cs="Arial"/>
            <w:sz w:val="20"/>
            <w:szCs w:val="20"/>
          </w:rPr>
          <w:t>art. 5º da Lei nº 12.846, de 1º de agosto de 2013</w:t>
        </w:r>
      </w:hyperlink>
      <w:r w:rsidRPr="004827F2">
        <w:rPr>
          <w:rFonts w:ascii="Arial" w:eastAsia="Arial" w:hAnsi="Arial" w:cs="Arial"/>
          <w:sz w:val="20"/>
          <w:szCs w:val="20"/>
        </w:rPr>
        <w:t>.</w:t>
      </w:r>
    </w:p>
    <w:p w14:paraId="2E8AD20C" w14:textId="77777777" w:rsidR="00DC41DD" w:rsidRPr="004827F2" w:rsidRDefault="00DC41DD" w:rsidP="00142122">
      <w:pPr>
        <w:pStyle w:val="Nivel2"/>
      </w:pPr>
      <w:r w:rsidRPr="004827F2">
        <w:t xml:space="preserve">Serão </w:t>
      </w:r>
      <w:r w:rsidRPr="00142122">
        <w:t>aplicadas</w:t>
      </w:r>
      <w:r w:rsidRPr="004827F2">
        <w:t xml:space="preserve"> ao contratado que incorrer nas infrações acima descritas as seguintes sanções:</w:t>
      </w:r>
    </w:p>
    <w:p w14:paraId="2C9CCA0E" w14:textId="0D407117" w:rsidR="00542A36" w:rsidRPr="004827F2" w:rsidRDefault="00DC41DD" w:rsidP="00142122">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Advertência</w:t>
      </w:r>
      <w:r w:rsidRPr="004827F2">
        <w:rPr>
          <w:rFonts w:ascii="Arial" w:eastAsia="Arial" w:hAnsi="Arial" w:cs="Arial"/>
          <w:sz w:val="20"/>
          <w:szCs w:val="20"/>
        </w:rPr>
        <w:t>, quando o contratado der causa à inexecução parcial do contrato, sempre que não se justificar a imposição de penalidade mais grave (</w:t>
      </w:r>
      <w:hyperlink r:id="rId35" w:anchor="art156§2" w:history="1">
        <w:r w:rsidRPr="004827F2">
          <w:rPr>
            <w:rStyle w:val="Hyperlink"/>
            <w:rFonts w:ascii="Arial" w:eastAsia="Arial" w:hAnsi="Arial" w:cs="Arial"/>
            <w:sz w:val="20"/>
            <w:szCs w:val="20"/>
          </w:rPr>
          <w:t xml:space="preserve">art. 156, §2º, da </w:t>
        </w:r>
        <w:bookmarkStart w:id="3" w:name="_Hlk114504069"/>
        <w:r w:rsidRPr="004827F2">
          <w:rPr>
            <w:rStyle w:val="Hyperlink"/>
            <w:rFonts w:ascii="Arial" w:eastAsia="Arial" w:hAnsi="Arial" w:cs="Arial"/>
            <w:sz w:val="20"/>
            <w:szCs w:val="20"/>
          </w:rPr>
          <w:t>Lei nº 14.133, de 2021</w:t>
        </w:r>
        <w:bookmarkEnd w:id="3"/>
      </w:hyperlink>
      <w:r w:rsidRPr="004827F2">
        <w:rPr>
          <w:rFonts w:ascii="Arial" w:eastAsia="Arial" w:hAnsi="Arial" w:cs="Arial"/>
          <w:sz w:val="20"/>
          <w:szCs w:val="20"/>
        </w:rPr>
        <w:t>);</w:t>
      </w:r>
    </w:p>
    <w:p w14:paraId="527561CD" w14:textId="7C3F4483" w:rsidR="00DC41DD" w:rsidRPr="004827F2" w:rsidRDefault="00DC41DD" w:rsidP="00142122">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Impedimento de licitar e contratar</w:t>
      </w:r>
      <w:r w:rsidRPr="004827F2">
        <w:rPr>
          <w:rFonts w:ascii="Arial" w:eastAsia="Arial" w:hAnsi="Arial" w:cs="Arial"/>
          <w:sz w:val="20"/>
          <w:szCs w:val="20"/>
        </w:rPr>
        <w:t>, quando praticadas as condutas descritas nas alíneas “b”, “c” e “d” do subitem acima deste Contrato, sempre que não se justificar a imposição de penalidade mais grave (</w:t>
      </w:r>
      <w:hyperlink r:id="rId36" w:anchor="art156§4" w:history="1">
        <w:r w:rsidRPr="004827F2">
          <w:rPr>
            <w:rStyle w:val="Hyperlink"/>
            <w:rFonts w:ascii="Arial" w:eastAsia="Arial" w:hAnsi="Arial" w:cs="Arial"/>
            <w:sz w:val="20"/>
            <w:szCs w:val="20"/>
          </w:rPr>
          <w:t>art. 156, § 4º, da Lei nº 14.133, de 2021</w:t>
        </w:r>
      </w:hyperlink>
      <w:r w:rsidRPr="004827F2">
        <w:rPr>
          <w:rFonts w:ascii="Arial" w:eastAsia="Arial" w:hAnsi="Arial" w:cs="Arial"/>
          <w:sz w:val="20"/>
          <w:szCs w:val="20"/>
        </w:rPr>
        <w:t>);</w:t>
      </w:r>
    </w:p>
    <w:p w14:paraId="49D82C64" w14:textId="22344888" w:rsidR="00542A36" w:rsidRPr="004827F2" w:rsidRDefault="00DC41DD" w:rsidP="00142122">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Declaração de inidoneidade para licitar e contratar</w:t>
      </w:r>
      <w:r w:rsidRPr="004827F2">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37" w:anchor="art156§5" w:history="1">
        <w:r w:rsidRPr="004827F2">
          <w:rPr>
            <w:rStyle w:val="Hyperlink"/>
            <w:rFonts w:ascii="Arial" w:eastAsia="Arial" w:hAnsi="Arial" w:cs="Arial"/>
            <w:sz w:val="20"/>
            <w:szCs w:val="20"/>
          </w:rPr>
          <w:t>art. 156, §5º, da Lei nº 14.133, de 2021</w:t>
        </w:r>
      </w:hyperlink>
      <w:r w:rsidRPr="004827F2">
        <w:rPr>
          <w:rFonts w:ascii="Arial" w:eastAsia="Arial" w:hAnsi="Arial" w:cs="Arial"/>
          <w:sz w:val="20"/>
          <w:szCs w:val="20"/>
        </w:rPr>
        <w:t>).</w:t>
      </w:r>
    </w:p>
    <w:p w14:paraId="2188F466" w14:textId="77777777" w:rsidR="00542A36" w:rsidRPr="004827F2" w:rsidRDefault="00DC41DD" w:rsidP="00142122">
      <w:pPr>
        <w:pStyle w:val="PargrafodaLista"/>
        <w:numPr>
          <w:ilvl w:val="0"/>
          <w:numId w:val="32"/>
        </w:numPr>
        <w:suppressAutoHyphens/>
        <w:spacing w:before="120" w:after="120" w:line="276" w:lineRule="auto"/>
        <w:ind w:left="284" w:firstLine="0"/>
        <w:jc w:val="both"/>
        <w:rPr>
          <w:rFonts w:ascii="Arial" w:eastAsia="Arial" w:hAnsi="Arial" w:cs="Arial"/>
          <w:sz w:val="20"/>
          <w:szCs w:val="20"/>
        </w:rPr>
      </w:pPr>
      <w:r w:rsidRPr="004827F2">
        <w:rPr>
          <w:rFonts w:ascii="Arial" w:eastAsia="Arial" w:hAnsi="Arial" w:cs="Arial"/>
          <w:b/>
          <w:bCs/>
          <w:sz w:val="20"/>
          <w:szCs w:val="20"/>
        </w:rPr>
        <w:t>Multa:</w:t>
      </w:r>
    </w:p>
    <w:p w14:paraId="359478B8" w14:textId="77777777" w:rsidR="00944F60" w:rsidRDefault="00944F60" w:rsidP="00CB3299">
      <w:pPr>
        <w:pStyle w:val="textojustificado"/>
        <w:ind w:left="1287"/>
      </w:pPr>
      <w:r>
        <w:lastRenderedPageBreak/>
        <w:t>(1) Moratória de 0,2% (dois décimos por cento) por dia de atraso injustificado sobre o valor da parcela inadimplida, até o limite de 15 (quinze) dias;</w:t>
      </w:r>
    </w:p>
    <w:p w14:paraId="1BE7EEA8" w14:textId="77777777" w:rsidR="00944F60" w:rsidRDefault="00944F60" w:rsidP="00CB3299">
      <w:pPr>
        <w:pStyle w:val="textojustificado"/>
        <w:ind w:left="1287"/>
      </w:pPr>
      <w:r>
        <w:t>(2) Moratória de 0,07% (sete centésimos por cento) por dia de atraso injustificado sobre o valor total do Contrato, até o máximo de 2 % (dois por cento), pela inobservância do prazo fixado para apresentação, suplementação ou reposição da garantia.</w:t>
      </w:r>
    </w:p>
    <w:p w14:paraId="2BBB6545" w14:textId="77777777" w:rsidR="00944F60" w:rsidRDefault="00944F60" w:rsidP="00CB3299">
      <w:pPr>
        <w:pStyle w:val="textojustificado"/>
        <w:ind w:left="1287"/>
      </w:pPr>
      <w:r>
        <w:t xml:space="preserve">a. O atraso superior a 25 (vinte e cinco) dias autoriza a Administração a promover a extinção do Contrato por descumprimento ou cumprimento irregular de suas cláusulas, conforme dispõe o </w:t>
      </w:r>
      <w:hyperlink r:id="rId38" w:anchor="art137" w:tgtFrame="_blank" w:history="1">
        <w:r>
          <w:rPr>
            <w:rStyle w:val="nfase"/>
            <w:color w:val="0000FF"/>
            <w:u w:val="single"/>
          </w:rPr>
          <w:t>inciso I do art. 137 da Lei n. 14.133, de 2021</w:t>
        </w:r>
      </w:hyperlink>
      <w:r>
        <w:rPr>
          <w:rStyle w:val="nfase"/>
        </w:rPr>
        <w:t xml:space="preserve">. </w:t>
      </w:r>
    </w:p>
    <w:p w14:paraId="4F28D16C" w14:textId="3A451CD7" w:rsidR="00944F60" w:rsidRDefault="00944F60" w:rsidP="00CB3299">
      <w:pPr>
        <w:pStyle w:val="textojustificado"/>
        <w:ind w:left="1287"/>
      </w:pPr>
      <w:r>
        <w:t>(3) Compensatória, para as infrações descritas nas alíneas “e” a “h” do subitem 1</w:t>
      </w:r>
      <w:r w:rsidR="00CB3299">
        <w:t>1</w:t>
      </w:r>
      <w:r>
        <w:t>.1, de 0,5% a 5% do valor do Contrato.</w:t>
      </w:r>
    </w:p>
    <w:p w14:paraId="6BF6EF67" w14:textId="51EBE247" w:rsidR="00944F60" w:rsidRDefault="00944F60" w:rsidP="00CB3299">
      <w:pPr>
        <w:pStyle w:val="textojustificado"/>
        <w:ind w:left="1287"/>
      </w:pPr>
      <w:r>
        <w:t>(4) Compensatória, para a inexecução total do contrato prevista na alínea “c” do subitem 1</w:t>
      </w:r>
      <w:r w:rsidR="00CB3299">
        <w:t>1</w:t>
      </w:r>
      <w:r>
        <w:t>.1, de 5% a 10</w:t>
      </w:r>
      <w:proofErr w:type="gramStart"/>
      <w:r>
        <w:t>%  do</w:t>
      </w:r>
      <w:proofErr w:type="gramEnd"/>
      <w:r>
        <w:t xml:space="preserve"> valor do Contrato.</w:t>
      </w:r>
    </w:p>
    <w:p w14:paraId="7B4B3415" w14:textId="08F3095E" w:rsidR="00944F60" w:rsidRDefault="00944F60" w:rsidP="00CB3299">
      <w:pPr>
        <w:pStyle w:val="textojustificado"/>
        <w:ind w:left="1287"/>
      </w:pPr>
      <w:r>
        <w:t>(5) Para infração descrita na alínea “b” do subitem 1</w:t>
      </w:r>
      <w:r w:rsidR="00CB3299">
        <w:t>1</w:t>
      </w:r>
      <w:r>
        <w:t>.1, a multa será de 0,5% a 5</w:t>
      </w:r>
      <w:proofErr w:type="gramStart"/>
      <w:r>
        <w:t>%  do</w:t>
      </w:r>
      <w:proofErr w:type="gramEnd"/>
      <w:r>
        <w:t xml:space="preserve"> valor do Contrato.</w:t>
      </w:r>
    </w:p>
    <w:p w14:paraId="0F19F89A" w14:textId="18FEE3DE" w:rsidR="00944F60" w:rsidRDefault="00944F60" w:rsidP="00CB3299">
      <w:pPr>
        <w:pStyle w:val="textojustificado"/>
        <w:ind w:left="1287"/>
      </w:pPr>
      <w:r>
        <w:t>(6) Para infrações descritas na alínea “d” do subitem 1</w:t>
      </w:r>
      <w:r w:rsidR="00CB3299">
        <w:t>1</w:t>
      </w:r>
      <w:r>
        <w:t>.1, a multa será de 0,5% a 5</w:t>
      </w:r>
      <w:proofErr w:type="gramStart"/>
      <w:r>
        <w:t>%  do</w:t>
      </w:r>
      <w:proofErr w:type="gramEnd"/>
      <w:r>
        <w:t xml:space="preserve"> valor do Contrato.</w:t>
      </w:r>
    </w:p>
    <w:p w14:paraId="7262DFDE" w14:textId="7C624138" w:rsidR="00944F60" w:rsidRDefault="00944F60" w:rsidP="00CB3299">
      <w:pPr>
        <w:pStyle w:val="textojustificado"/>
        <w:ind w:left="1287"/>
      </w:pPr>
      <w:r>
        <w:t>(7) Para a infração descrita na alínea “a” do subitem 1</w:t>
      </w:r>
      <w:r w:rsidR="00CB3299">
        <w:t>1</w:t>
      </w:r>
      <w:r>
        <w:t>.1, a multa será de 0,5% a 5% do valor do Contrato</w:t>
      </w:r>
      <w:r w:rsidR="00CB3299">
        <w:t>.</w:t>
      </w:r>
    </w:p>
    <w:p w14:paraId="29B8CA5B" w14:textId="4ACF5575" w:rsidR="00DC41DD" w:rsidRPr="004827F2" w:rsidRDefault="00DC41DD" w:rsidP="00F61CE2">
      <w:pPr>
        <w:pStyle w:val="Nivel2"/>
      </w:pPr>
      <w:r w:rsidRPr="004827F2">
        <w:t xml:space="preserve">A aplicação </w:t>
      </w:r>
      <w:r w:rsidRPr="00F61CE2">
        <w:t>das</w:t>
      </w:r>
      <w:r w:rsidRPr="004827F2">
        <w:t xml:space="preserve"> sanções previstas neste Contrato não exclui, em hipótese alguma, a obrigação de reparação integral do dano causado ao Contratante (</w:t>
      </w:r>
      <w:hyperlink r:id="rId39" w:anchor="art156§9" w:history="1">
        <w:r w:rsidRPr="004827F2">
          <w:rPr>
            <w:rStyle w:val="Hyperlink"/>
          </w:rPr>
          <w:t>art. 156, §9º, da Lei nº 14.133, de 2021</w:t>
        </w:r>
      </w:hyperlink>
      <w:r w:rsidRPr="004827F2">
        <w:t>)</w:t>
      </w:r>
    </w:p>
    <w:p w14:paraId="3137DB4D" w14:textId="0F0E515C" w:rsidR="00DC41DD" w:rsidRPr="004827F2" w:rsidRDefault="00DC41DD" w:rsidP="00F61CE2">
      <w:pPr>
        <w:pStyle w:val="Nivel3"/>
      </w:pPr>
      <w:r w:rsidRPr="004827F2">
        <w:t>Todas as sanções previstas neste Contrato poderão ser aplicadas cumulativamente com a multa (</w:t>
      </w:r>
      <w:hyperlink r:id="rId40" w:anchor="art156§7" w:history="1">
        <w:r w:rsidRPr="004827F2">
          <w:rPr>
            <w:rStyle w:val="Hyperlink"/>
          </w:rPr>
          <w:t>art. 156, §7º, da Lei nº 14.133, de 2021</w:t>
        </w:r>
      </w:hyperlink>
      <w:r w:rsidRPr="004827F2">
        <w:t>).</w:t>
      </w:r>
    </w:p>
    <w:p w14:paraId="46E4F56F" w14:textId="3353E075" w:rsidR="00DC41DD" w:rsidRPr="004827F2" w:rsidRDefault="00DC41DD" w:rsidP="00F61CE2">
      <w:pPr>
        <w:pStyle w:val="Nivel3"/>
      </w:pPr>
      <w:r w:rsidRPr="004827F2">
        <w:t xml:space="preserve">Antes da </w:t>
      </w:r>
      <w:r w:rsidRPr="00F61CE2">
        <w:t>aplicação</w:t>
      </w:r>
      <w:r w:rsidRPr="004827F2">
        <w:t xml:space="preserve"> da multa será facultada a defesa do interessado no prazo de 15 (quinze) dias úteis, contado da data de sua intimação (</w:t>
      </w:r>
      <w:hyperlink r:id="rId41" w:anchor="art157" w:history="1">
        <w:r w:rsidRPr="004827F2">
          <w:rPr>
            <w:rStyle w:val="Hyperlink"/>
          </w:rPr>
          <w:t>art. 157, da Lei nº 14.133, de 2021</w:t>
        </w:r>
      </w:hyperlink>
      <w:r w:rsidRPr="004827F2">
        <w:t>)</w:t>
      </w:r>
    </w:p>
    <w:p w14:paraId="58A882B5" w14:textId="33D6BE86" w:rsidR="00DC41DD" w:rsidRPr="004827F2" w:rsidRDefault="00DC41DD" w:rsidP="00F61CE2">
      <w:pPr>
        <w:pStyle w:val="Nivel3"/>
      </w:pPr>
      <w:r w:rsidRPr="004827F2">
        <w:t xml:space="preserve">Se a multa </w:t>
      </w:r>
      <w:r w:rsidRPr="00F61CE2">
        <w:t>aplicada</w:t>
      </w:r>
      <w:r w:rsidRPr="004827F2">
        <w:t xml:space="preserve"> e as indenizações cabíveis forem superiores ao valor do pagamento eventualmente devido pelo Contratante ao Contratado, além da perda desse valor, a diferença será descontada da garantia prestada ou será cobrada judicialmente (</w:t>
      </w:r>
      <w:hyperlink r:id="rId42" w:anchor="art156§8" w:history="1">
        <w:r w:rsidRPr="004827F2">
          <w:rPr>
            <w:rStyle w:val="Hyperlink"/>
          </w:rPr>
          <w:t>art. 156, §8º, da Lei nº 14.133, de 2021</w:t>
        </w:r>
      </w:hyperlink>
      <w:r w:rsidRPr="004827F2">
        <w:t>).</w:t>
      </w:r>
    </w:p>
    <w:p w14:paraId="53AB3C5C" w14:textId="7CDBF633" w:rsidR="00DC41DD" w:rsidRPr="004827F2" w:rsidRDefault="00DC41DD" w:rsidP="00F61CE2">
      <w:pPr>
        <w:pStyle w:val="Nivel3"/>
      </w:pPr>
      <w:r w:rsidRPr="004827F2">
        <w:t xml:space="preserve">Previamente ao encaminhamento à cobrança judicial, a multa poderá ser recolhida administrativamente no prazo máximo de </w:t>
      </w:r>
      <w:r w:rsidR="002F5636" w:rsidRPr="002F5636">
        <w:rPr>
          <w:color w:val="auto"/>
        </w:rPr>
        <w:t>10</w:t>
      </w:r>
      <w:r w:rsidRPr="002F5636">
        <w:rPr>
          <w:i/>
          <w:iCs/>
          <w:color w:val="auto"/>
        </w:rPr>
        <w:t xml:space="preserve"> </w:t>
      </w:r>
      <w:r w:rsidR="002F5636" w:rsidRPr="002F5636">
        <w:rPr>
          <w:i/>
          <w:iCs/>
          <w:color w:val="auto"/>
        </w:rPr>
        <w:t>(dez)</w:t>
      </w:r>
      <w:r w:rsidRPr="002F5636">
        <w:rPr>
          <w:i/>
          <w:iCs/>
          <w:color w:val="auto"/>
        </w:rPr>
        <w:t xml:space="preserve"> </w:t>
      </w:r>
      <w:r w:rsidRPr="004827F2">
        <w:t>dias, a contar da data do recebimento da comunicação enviada pela autoridade competente.</w:t>
      </w:r>
      <w:bookmarkStart w:id="4" w:name="_Hlk78351618"/>
      <w:bookmarkEnd w:id="4"/>
    </w:p>
    <w:p w14:paraId="6B3770C2" w14:textId="5057E23C" w:rsidR="00DC41DD" w:rsidRPr="004827F2" w:rsidRDefault="00DC41DD" w:rsidP="00F61CE2">
      <w:pPr>
        <w:pStyle w:val="Nivel2"/>
      </w:pPr>
      <w:r w:rsidRPr="004827F2">
        <w:t xml:space="preserve">A aplicação das sanções realizar-se-á em processo administrativo que assegure o contraditório e a ampla defesa ao Contratado, observando-se o procedimento previsto no </w:t>
      </w:r>
      <w:r w:rsidRPr="004827F2">
        <w:rPr>
          <w:b/>
          <w:bCs/>
        </w:rPr>
        <w:t xml:space="preserve">caput </w:t>
      </w:r>
      <w:r w:rsidRPr="004827F2">
        <w:t xml:space="preserve">e parágrafos do </w:t>
      </w:r>
      <w:hyperlink r:id="rId43" w:anchor="art158" w:history="1">
        <w:r w:rsidRPr="004827F2">
          <w:rPr>
            <w:rStyle w:val="Hyperlink"/>
          </w:rPr>
          <w:t>art. 158 da Lei nº 14.133, de 2021</w:t>
        </w:r>
      </w:hyperlink>
      <w:r w:rsidRPr="004827F2">
        <w:t>, para as penalidades de impedimento de licitar e contratar e de declaração de inidoneidade para licitar ou contratar.</w:t>
      </w:r>
    </w:p>
    <w:p w14:paraId="48EDAC6D" w14:textId="568F038B" w:rsidR="00DC41DD" w:rsidRPr="004827F2" w:rsidRDefault="00DC41DD" w:rsidP="00F61CE2">
      <w:pPr>
        <w:pStyle w:val="Nivel2"/>
      </w:pPr>
      <w:r w:rsidRPr="004827F2">
        <w:t xml:space="preserve">Na </w:t>
      </w:r>
      <w:r w:rsidRPr="00F61CE2">
        <w:t>aplicação</w:t>
      </w:r>
      <w:r w:rsidRPr="004827F2">
        <w:t xml:space="preserve"> das sanções serão considerados (</w:t>
      </w:r>
      <w:hyperlink r:id="rId44" w:anchor="art156§1" w:history="1">
        <w:r w:rsidRPr="004827F2">
          <w:rPr>
            <w:rStyle w:val="Hyperlink"/>
          </w:rPr>
          <w:t>art. 156, §1º, da Lei nº 14.133, de 2021</w:t>
        </w:r>
      </w:hyperlink>
      <w:r w:rsidRPr="004827F2">
        <w:t>):</w:t>
      </w:r>
    </w:p>
    <w:p w14:paraId="60FCA571"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 natureza e a gravidade da infração cometida;</w:t>
      </w:r>
    </w:p>
    <w:p w14:paraId="5763C3B4"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as peculiaridades do caso concreto;</w:t>
      </w:r>
    </w:p>
    <w:p w14:paraId="2957C08F"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as circunstâncias agravantes ou atenuantes;</w:t>
      </w:r>
    </w:p>
    <w:p w14:paraId="26830491"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t>os danos que dela provierem para o Contratante;</w:t>
      </w:r>
    </w:p>
    <w:p w14:paraId="0B53079F" w14:textId="77777777" w:rsidR="00DC41DD" w:rsidRPr="004827F2" w:rsidRDefault="00DC41DD" w:rsidP="00F61CE2">
      <w:pPr>
        <w:numPr>
          <w:ilvl w:val="0"/>
          <w:numId w:val="16"/>
        </w:numPr>
        <w:suppressAutoHyphens/>
        <w:spacing w:before="120" w:after="120" w:line="276" w:lineRule="auto"/>
        <w:ind w:left="284" w:firstLine="0"/>
        <w:contextualSpacing/>
        <w:jc w:val="both"/>
        <w:rPr>
          <w:rFonts w:ascii="Arial" w:eastAsia="Arial" w:hAnsi="Arial" w:cs="Arial"/>
          <w:sz w:val="20"/>
          <w:szCs w:val="20"/>
        </w:rPr>
      </w:pPr>
      <w:r w:rsidRPr="004827F2">
        <w:rPr>
          <w:rFonts w:ascii="Arial" w:eastAsia="Arial" w:hAnsi="Arial" w:cs="Arial"/>
          <w:sz w:val="20"/>
          <w:szCs w:val="20"/>
        </w:rPr>
        <w:lastRenderedPageBreak/>
        <w:t>a implantação ou o aperfeiçoamento de programa de integridade, conforme normas e orientações dos órgãos de controle.</w:t>
      </w:r>
    </w:p>
    <w:p w14:paraId="0B58032E" w14:textId="15572C3F" w:rsidR="00DC41DD" w:rsidRPr="004827F2" w:rsidRDefault="00DC41DD" w:rsidP="00F61CE2">
      <w:pPr>
        <w:pStyle w:val="Nivel2"/>
      </w:pPr>
      <w:r w:rsidRPr="004827F2">
        <w:t xml:space="preserve">Os atos previstos como infrações administrativas na </w:t>
      </w:r>
      <w:hyperlink r:id="rId45" w:history="1">
        <w:r w:rsidRPr="004827F2">
          <w:rPr>
            <w:rStyle w:val="Hyperlink"/>
          </w:rPr>
          <w:t>Lei nº 14.133, de 2021</w:t>
        </w:r>
      </w:hyperlink>
      <w:r w:rsidRPr="004827F2">
        <w:t xml:space="preserve">, ou em outras leis de licitações e contratos da </w:t>
      </w:r>
      <w:r w:rsidRPr="00F61CE2">
        <w:t>Administração</w:t>
      </w:r>
      <w:r w:rsidRPr="004827F2">
        <w:t xml:space="preserve"> Pública que também sejam tipificados como atos lesivos na </w:t>
      </w:r>
      <w:hyperlink r:id="rId46" w:history="1">
        <w:r w:rsidRPr="004827F2">
          <w:rPr>
            <w:rStyle w:val="Hyperlink"/>
          </w:rPr>
          <w:t>Lei nº 12.846, de 2013</w:t>
        </w:r>
      </w:hyperlink>
      <w:r w:rsidRPr="004827F2">
        <w:t>, serão apurados e julgados conjuntamente, nos mesmos autos, observados o rito procedimental e autoridade competente definidos na referida Lei (</w:t>
      </w:r>
      <w:hyperlink r:id="rId47" w:history="1">
        <w:r w:rsidRPr="004827F2">
          <w:rPr>
            <w:rStyle w:val="Hyperlink"/>
          </w:rPr>
          <w:t>art. 159</w:t>
        </w:r>
      </w:hyperlink>
      <w:r w:rsidRPr="004827F2">
        <w:t>).</w:t>
      </w:r>
    </w:p>
    <w:p w14:paraId="4A7EB9D4" w14:textId="4C493AF6" w:rsidR="00DC41DD" w:rsidRPr="004827F2" w:rsidRDefault="00DC41DD" w:rsidP="00F61CE2">
      <w:pPr>
        <w:pStyle w:val="Nivel2"/>
        <w:rPr>
          <w:i/>
          <w:iCs/>
        </w:rPr>
      </w:pPr>
      <w:r w:rsidRPr="004827F2">
        <w:t xml:space="preserve">A personalidade </w:t>
      </w:r>
      <w:r w:rsidRPr="00F61CE2">
        <w:t>jurídica</w:t>
      </w:r>
      <w:r w:rsidRPr="004827F2">
        <w:t xml:space="preserve">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8" w:anchor="art160" w:history="1">
        <w:r w:rsidRPr="004827F2">
          <w:rPr>
            <w:rStyle w:val="Hyperlink"/>
          </w:rPr>
          <w:t>art. 160, da Lei nº 14.133, de 2021</w:t>
        </w:r>
      </w:hyperlink>
      <w:r w:rsidRPr="004827F2">
        <w:t>)</w:t>
      </w:r>
      <w:r w:rsidR="000F1778" w:rsidRPr="004827F2">
        <w:t>.</w:t>
      </w:r>
    </w:p>
    <w:p w14:paraId="7AABC3BE" w14:textId="3067D38C" w:rsidR="00DC41DD" w:rsidRPr="004827F2" w:rsidRDefault="00DC41DD" w:rsidP="00F61CE2">
      <w:pPr>
        <w:pStyle w:val="Nivel2"/>
        <w:rPr>
          <w:i/>
          <w:iCs/>
        </w:rPr>
      </w:pPr>
      <w:r w:rsidRPr="004827F2">
        <w:t xml:space="preserve"> O Contratante deverá, no prazo máximo </w:t>
      </w:r>
      <w:r w:rsidR="0031067A" w:rsidRPr="003E50AA">
        <w:t>de</w:t>
      </w:r>
      <w:r w:rsidR="0031067A">
        <w:t xml:space="preserve"> </w:t>
      </w:r>
      <w:r w:rsidRPr="004827F2">
        <w:t xml:space="preserve">15 (quinze) dias úteis, contado da data de aplicação da sanção, informar e </w:t>
      </w:r>
      <w:r w:rsidRPr="00F61CE2">
        <w:t>manter</w:t>
      </w:r>
      <w:r w:rsidRPr="004827F2">
        <w:t xml:space="preserve"> atualizados os dados relativos às sanções por ela aplicadas, para fins de publicidade no Cadastro Nacional de Empresas Inidôneas e Suspensas (</w:t>
      </w:r>
      <w:proofErr w:type="spellStart"/>
      <w:r w:rsidRPr="004827F2">
        <w:t>Ceis</w:t>
      </w:r>
      <w:proofErr w:type="spellEnd"/>
      <w:r w:rsidRPr="004827F2">
        <w:t>) e no Cadastro Nacional de Empresas Punidas (</w:t>
      </w:r>
      <w:proofErr w:type="spellStart"/>
      <w:r w:rsidRPr="004827F2">
        <w:t>Cnep</w:t>
      </w:r>
      <w:proofErr w:type="spellEnd"/>
      <w:r w:rsidRPr="004827F2">
        <w:t>), instituídos no âmbito do Poder Executivo Federal. (</w:t>
      </w:r>
      <w:hyperlink r:id="rId49" w:anchor="art161" w:history="1">
        <w:r w:rsidRPr="004827F2">
          <w:rPr>
            <w:rStyle w:val="Hyperlink"/>
          </w:rPr>
          <w:t>Art. 161, da Lei nº 14.133, de 2021</w:t>
        </w:r>
      </w:hyperlink>
      <w:r w:rsidRPr="004827F2">
        <w:t>)</w:t>
      </w:r>
      <w:r w:rsidR="000F1778" w:rsidRPr="004827F2">
        <w:t>.</w:t>
      </w:r>
    </w:p>
    <w:p w14:paraId="2A81460A" w14:textId="1A2B7615" w:rsidR="00DC41DD" w:rsidRPr="004827F2" w:rsidRDefault="00DC41DD" w:rsidP="00F61CE2">
      <w:pPr>
        <w:pStyle w:val="Nivel2"/>
        <w:rPr>
          <w:i/>
          <w:iCs/>
        </w:rPr>
      </w:pPr>
      <w:r w:rsidRPr="004827F2">
        <w:t xml:space="preserve">As sanções </w:t>
      </w:r>
      <w:r w:rsidRPr="00F61CE2">
        <w:t>de</w:t>
      </w:r>
      <w:r w:rsidRPr="004827F2">
        <w:t xml:space="preserve"> impedimento de licitar e contratar e declaração de inidoneidade para licitar ou contratar são passíveis de reabilitação na forma do </w:t>
      </w:r>
      <w:hyperlink r:id="rId50" w:anchor="163" w:history="1">
        <w:r w:rsidRPr="004827F2">
          <w:rPr>
            <w:rStyle w:val="Hyperlink"/>
          </w:rPr>
          <w:t>art. 163 da Lei nº 14.133/21</w:t>
        </w:r>
      </w:hyperlink>
      <w:r w:rsidRPr="004827F2">
        <w:t>.</w:t>
      </w:r>
    </w:p>
    <w:p w14:paraId="3C68A468" w14:textId="105DBD67" w:rsidR="00DC41DD" w:rsidRPr="004827F2" w:rsidRDefault="00DC41DD" w:rsidP="00F61CE2">
      <w:pPr>
        <w:pStyle w:val="Nivel2"/>
      </w:pPr>
      <w:r w:rsidRPr="004827F2">
        <w:t xml:space="preserve">Os débitos do contratado para com a Administração contratante, resultantes de multa administrativa e/ou </w:t>
      </w:r>
      <w:r w:rsidRPr="00F61CE2">
        <w:t>indenizações</w:t>
      </w:r>
      <w:r w:rsidRPr="004827F2">
        <w:t xml:space="preserve">,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51" w:history="1">
        <w:r w:rsidRPr="004827F2">
          <w:rPr>
            <w:rStyle w:val="Hyperlink"/>
          </w:rPr>
          <w:t>Normativa SEGES/ME nº 26, de 13 de abril de 2022</w:t>
        </w:r>
      </w:hyperlink>
      <w:r w:rsidRPr="004827F2">
        <w:t xml:space="preserve">. </w:t>
      </w:r>
    </w:p>
    <w:p w14:paraId="1577FB28" w14:textId="7737CD9D" w:rsidR="00DC41DD" w:rsidRPr="004827F2" w:rsidRDefault="00DC41DD" w:rsidP="00142122">
      <w:pPr>
        <w:pStyle w:val="Nivel01"/>
        <w:rPr>
          <w:color w:val="FFFFFF" w:themeColor="background1"/>
        </w:rPr>
      </w:pPr>
      <w:r w:rsidRPr="004827F2">
        <w:t>CLÁUSULA DÉCIMA SEGUNDA– DA EXTINÇÃO CONTRATUAL (</w:t>
      </w:r>
      <w:hyperlink r:id="rId52" w:anchor="art92" w:history="1">
        <w:r w:rsidRPr="004827F2">
          <w:rPr>
            <w:rStyle w:val="Hyperlink"/>
          </w:rPr>
          <w:t>art. 92, XIX</w:t>
        </w:r>
      </w:hyperlink>
      <w:r w:rsidRPr="004827F2">
        <w:t>)</w:t>
      </w:r>
    </w:p>
    <w:p w14:paraId="6DE5EF4F" w14:textId="77777777" w:rsidR="00E65CA8" w:rsidRDefault="00E65CA8" w:rsidP="00216690">
      <w:pPr>
        <w:pStyle w:val="Nivel2"/>
      </w:pPr>
      <w:r>
        <w:t xml:space="preserve">O contrato será extinto quando vencido o prazo nele estipulado, independentemente de terem sido cumpridas ou não as obrigações de ambas as partes contraentes. </w:t>
      </w:r>
    </w:p>
    <w:p w14:paraId="21B8BD24" w14:textId="77777777" w:rsidR="00E65CA8" w:rsidRDefault="00E65CA8" w:rsidP="00216690">
      <w:pPr>
        <w:pStyle w:val="Nivel2"/>
      </w:pPr>
      <w:r>
        <w:t xml:space="preserve">O contrato poderá ser extinto antes do prazo nele fixado, sem ônus para o contratante, quando esta não dispuser de créditos orçamentários para sua continuidade ou quando entender que o contrato não mais lhe oferece vantagem. </w:t>
      </w:r>
    </w:p>
    <w:p w14:paraId="7B795025" w14:textId="77777777" w:rsidR="00E65CA8" w:rsidRDefault="00E65CA8" w:rsidP="00216690">
      <w:pPr>
        <w:pStyle w:val="Nivel2"/>
      </w:pPr>
      <w:r>
        <w:t xml:space="preserve">A extinção nesta hipótese ocorrerá na próxima data de aniversário do contrato, desde que haja a notificação do contratado pelo contratante nesse sentido com pelo menos 2 (dois) meses de antecedência desse dia. </w:t>
      </w:r>
    </w:p>
    <w:p w14:paraId="0173A021" w14:textId="063769A1" w:rsidR="00E65CA8" w:rsidRDefault="00E65CA8" w:rsidP="00216690">
      <w:pPr>
        <w:pStyle w:val="Nivel2"/>
      </w:pPr>
      <w:r>
        <w:t>Caso a notificação da não-continuidade do contrato de que trata este subitem ocorra com menos de 2 (dois) meses da data de aniversário, a extinção contratual ocorrerá após 2 (dois) meses da data da comunicação."</w:t>
      </w:r>
    </w:p>
    <w:p w14:paraId="02E1B7B5" w14:textId="46E605A7" w:rsidR="00DC41DD" w:rsidRPr="004827F2" w:rsidRDefault="00DC41DD" w:rsidP="00216690">
      <w:pPr>
        <w:pStyle w:val="Nivel2"/>
      </w:pPr>
      <w:r w:rsidRPr="004827F2">
        <w:t xml:space="preserve">O contrato </w:t>
      </w:r>
      <w:r w:rsidRPr="00DF5501">
        <w:rPr>
          <w:highlight w:val="yellow"/>
        </w:rPr>
        <w:t>pode</w:t>
      </w:r>
      <w:r w:rsidR="00B53F7A" w:rsidRPr="00DF5501">
        <w:rPr>
          <w:highlight w:val="yellow"/>
        </w:rPr>
        <w:t>rá</w:t>
      </w:r>
      <w:r w:rsidRPr="004827F2">
        <w:t xml:space="preserve"> ser extinto antes de cumpridas as obrigações nele estipuladas, ou antes do prazo nele fixado, por algum dos </w:t>
      </w:r>
      <w:r w:rsidRPr="00216690">
        <w:t>motivos</w:t>
      </w:r>
      <w:r w:rsidRPr="004827F2">
        <w:t xml:space="preserve"> previstos no </w:t>
      </w:r>
      <w:hyperlink r:id="rId53" w:anchor="art137" w:history="1">
        <w:r w:rsidRPr="004827F2">
          <w:rPr>
            <w:rStyle w:val="Hyperlink"/>
          </w:rPr>
          <w:t>artigo 137 da Lei nº 14.133/21</w:t>
        </w:r>
      </w:hyperlink>
      <w:r w:rsidRPr="004827F2">
        <w:t xml:space="preserve">, bem como amigavelmente, </w:t>
      </w:r>
      <w:r w:rsidRPr="004827F2">
        <w:rPr>
          <w:color w:val="000000" w:themeColor="text1"/>
        </w:rPr>
        <w:t>assegurados o contraditório e a ampla defesa</w:t>
      </w:r>
      <w:r w:rsidRPr="004827F2">
        <w:t>.</w:t>
      </w:r>
    </w:p>
    <w:p w14:paraId="285144F1" w14:textId="235A383D" w:rsidR="00DC41DD" w:rsidRPr="004827F2" w:rsidRDefault="00DC41DD" w:rsidP="00216690">
      <w:pPr>
        <w:pStyle w:val="Nivel3"/>
      </w:pPr>
      <w:r w:rsidRPr="004827F2">
        <w:t xml:space="preserve">Nesta </w:t>
      </w:r>
      <w:r w:rsidRPr="00216690">
        <w:t>hipótese</w:t>
      </w:r>
      <w:r w:rsidRPr="004827F2">
        <w:t xml:space="preserve">, aplicam-se também os </w:t>
      </w:r>
      <w:hyperlink r:id="rId54" w:anchor="art138" w:history="1">
        <w:r w:rsidRPr="004827F2">
          <w:rPr>
            <w:rStyle w:val="Hyperlink"/>
          </w:rPr>
          <w:t>artigos 138 e 139 da mesma Lei</w:t>
        </w:r>
      </w:hyperlink>
      <w:r w:rsidRPr="004827F2">
        <w:t>.</w:t>
      </w:r>
    </w:p>
    <w:p w14:paraId="50CE8F25" w14:textId="6B32FE6F" w:rsidR="00DC41DD" w:rsidRPr="004827F2" w:rsidRDefault="00DC41DD" w:rsidP="00216690">
      <w:pPr>
        <w:pStyle w:val="Nivel3"/>
      </w:pPr>
      <w:r w:rsidRPr="004827F2">
        <w:t xml:space="preserve">A alteração social ou a modificação da finalidade ou da estrutura da empresa não ensejará a </w:t>
      </w:r>
      <w:r w:rsidR="009E743C" w:rsidRPr="00DF5501">
        <w:rPr>
          <w:highlight w:val="yellow"/>
        </w:rPr>
        <w:t>extinção</w:t>
      </w:r>
      <w:r w:rsidRPr="004827F2">
        <w:t xml:space="preserve"> se não restringir sua capacidade de concluir o contrato.</w:t>
      </w:r>
    </w:p>
    <w:p w14:paraId="1F5654C3" w14:textId="77777777" w:rsidR="00DC41DD" w:rsidRPr="004827F2" w:rsidRDefault="00DC41DD" w:rsidP="00216690">
      <w:pPr>
        <w:pStyle w:val="Nivel4"/>
      </w:pPr>
      <w:r w:rsidRPr="004827F2">
        <w:rPr>
          <w:color w:val="000000" w:themeColor="text1"/>
        </w:rPr>
        <w:t xml:space="preserve">Se a </w:t>
      </w:r>
      <w:r w:rsidRPr="00216690">
        <w:t>operação</w:t>
      </w:r>
      <w:r w:rsidRPr="004827F2">
        <w:rPr>
          <w:color w:val="000000" w:themeColor="text1"/>
        </w:rPr>
        <w:t xml:space="preserve"> </w:t>
      </w:r>
      <w:r w:rsidRPr="004827F2">
        <w:t>implicar mudança da pessoa jurídica contratada, deverá ser formalizado termo aditivo para alteração subjetiva.</w:t>
      </w:r>
    </w:p>
    <w:p w14:paraId="4DFE79E8" w14:textId="1E57CADB" w:rsidR="00DC41DD" w:rsidRPr="004827F2" w:rsidRDefault="00DC41DD" w:rsidP="00216690">
      <w:pPr>
        <w:pStyle w:val="Nivel2"/>
      </w:pPr>
      <w:r w:rsidRPr="004827F2">
        <w:t xml:space="preserve">O termo de </w:t>
      </w:r>
      <w:r w:rsidR="00B53F7A" w:rsidRPr="00DF5501">
        <w:rPr>
          <w:highlight w:val="yellow"/>
        </w:rPr>
        <w:t>extinção</w:t>
      </w:r>
      <w:r w:rsidRPr="004827F2">
        <w:t>, sempre que possível, será precedido:</w:t>
      </w:r>
    </w:p>
    <w:p w14:paraId="3697948B" w14:textId="77777777" w:rsidR="00DC41DD" w:rsidRPr="004827F2" w:rsidRDefault="00DC41DD" w:rsidP="00216690">
      <w:pPr>
        <w:pStyle w:val="Nivel3"/>
      </w:pPr>
      <w:r w:rsidRPr="004827F2">
        <w:t>Balanço dos eventos contratuais já cumpridos ou parcialmente cumpridos;</w:t>
      </w:r>
    </w:p>
    <w:p w14:paraId="702A7B79" w14:textId="77777777" w:rsidR="00DC41DD" w:rsidRPr="004827F2" w:rsidRDefault="00DC41DD" w:rsidP="00216690">
      <w:pPr>
        <w:pStyle w:val="Nivel3"/>
      </w:pPr>
      <w:r w:rsidRPr="004827F2">
        <w:lastRenderedPageBreak/>
        <w:t>Relação dos pagamentos já efetuados e ainda devidos;</w:t>
      </w:r>
    </w:p>
    <w:p w14:paraId="28CFCF23" w14:textId="77777777" w:rsidR="00DC41DD" w:rsidRPr="004827F2" w:rsidRDefault="00DC41DD" w:rsidP="00216690">
      <w:pPr>
        <w:pStyle w:val="Nivel3"/>
      </w:pPr>
      <w:r w:rsidRPr="00216690">
        <w:t>Indenizações</w:t>
      </w:r>
      <w:r w:rsidRPr="004827F2">
        <w:t xml:space="preserve"> e multas.</w:t>
      </w:r>
    </w:p>
    <w:p w14:paraId="474A470F" w14:textId="572C339B" w:rsidR="00DC41DD" w:rsidRDefault="00DC41DD" w:rsidP="00216690">
      <w:pPr>
        <w:pStyle w:val="Nivel2"/>
      </w:pPr>
      <w:r>
        <w:t xml:space="preserve">A </w:t>
      </w:r>
      <w:r w:rsidRPr="00216690">
        <w:t>extinção</w:t>
      </w:r>
      <w:r>
        <w:t xml:space="preserve"> do contrato não configura óbice para o reconhecimento do desequilíbrio econômico-financeiro, hipótese em que será concedida indenização por meio de termo indenizatório (</w:t>
      </w:r>
      <w:hyperlink r:id="rId55" w:anchor="art131">
        <w:r w:rsidRPr="67EC125C">
          <w:rPr>
            <w:rStyle w:val="Hyperlink"/>
          </w:rPr>
          <w:t xml:space="preserve">art. 131, </w:t>
        </w:r>
        <w:r w:rsidRPr="67EC125C">
          <w:rPr>
            <w:rStyle w:val="Hyperlink"/>
            <w:i/>
            <w:iCs/>
          </w:rPr>
          <w:t xml:space="preserve">caput, </w:t>
        </w:r>
        <w:r w:rsidRPr="67EC125C">
          <w:rPr>
            <w:rStyle w:val="Hyperlink"/>
          </w:rPr>
          <w:t>da Lei n.º 14.133, de 2021</w:t>
        </w:r>
      </w:hyperlink>
      <w:r>
        <w:t xml:space="preserve">). </w:t>
      </w:r>
    </w:p>
    <w:p w14:paraId="06BE3D43" w14:textId="79DA0B30" w:rsidR="534D768A" w:rsidRPr="00457EE3" w:rsidRDefault="534D768A" w:rsidP="00216690">
      <w:pPr>
        <w:pStyle w:val="Nivel2"/>
      </w:pPr>
      <w:r w:rsidRPr="00457EE3">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794E005" w14:textId="55C4AB08" w:rsidR="00DC41DD" w:rsidRPr="004827F2" w:rsidRDefault="00DC41DD" w:rsidP="00142122">
      <w:pPr>
        <w:pStyle w:val="Nivel01"/>
        <w:rPr>
          <w:color w:val="FFFFFF" w:themeColor="background1"/>
        </w:rPr>
      </w:pPr>
      <w:r w:rsidRPr="004827F2">
        <w:t>CLÁUSULA DÉCIMA TERCEIRA – DOTAÇÃO ORÇAMENTÁRIA (</w:t>
      </w:r>
      <w:hyperlink r:id="rId56" w:anchor="art92" w:history="1">
        <w:r w:rsidRPr="004827F2">
          <w:rPr>
            <w:rStyle w:val="Hyperlink"/>
          </w:rPr>
          <w:t>art. 92, VIII</w:t>
        </w:r>
      </w:hyperlink>
      <w:r w:rsidRPr="004827F2">
        <w:t>)</w:t>
      </w:r>
    </w:p>
    <w:p w14:paraId="7562E3EC" w14:textId="77777777" w:rsidR="00DC41DD" w:rsidRPr="004827F2" w:rsidRDefault="00DC41DD" w:rsidP="00216690">
      <w:pPr>
        <w:pStyle w:val="Nivel2"/>
      </w:pPr>
      <w:r w:rsidRPr="004827F2">
        <w:t xml:space="preserve">As </w:t>
      </w:r>
      <w:r w:rsidRPr="00216690">
        <w:t>despesas</w:t>
      </w:r>
      <w:r w:rsidRPr="004827F2">
        <w:t xml:space="preserve"> decorrentes da presente contratação correrão à conta de recursos específicos consignados no Orçamento Geral da União deste exercício, na dotação abaixo discriminada:</w:t>
      </w:r>
    </w:p>
    <w:p w14:paraId="6DCED935" w14:textId="77777777" w:rsidR="00DC41DD" w:rsidRPr="004827F2" w:rsidRDefault="00DC41DD" w:rsidP="00216690">
      <w:pPr>
        <w:pStyle w:val="Nivel3"/>
      </w:pPr>
      <w:r w:rsidRPr="004827F2">
        <w:t xml:space="preserve">Gestão/Unidade: </w:t>
      </w:r>
    </w:p>
    <w:p w14:paraId="336FA57D" w14:textId="77777777" w:rsidR="00DC41DD" w:rsidRPr="004827F2" w:rsidRDefault="00DC41DD" w:rsidP="00216690">
      <w:pPr>
        <w:pStyle w:val="Nivel3"/>
      </w:pPr>
      <w:r w:rsidRPr="004827F2">
        <w:t xml:space="preserve">Fonte de Recursos:  </w:t>
      </w:r>
    </w:p>
    <w:p w14:paraId="5D2C8127" w14:textId="77777777" w:rsidR="00DC41DD" w:rsidRPr="004827F2" w:rsidRDefault="00DC41DD" w:rsidP="00216690">
      <w:pPr>
        <w:pStyle w:val="Nivel3"/>
      </w:pPr>
      <w:r w:rsidRPr="004827F2">
        <w:t xml:space="preserve">Programa de Trabalho: </w:t>
      </w:r>
    </w:p>
    <w:p w14:paraId="0F639FB8" w14:textId="77777777" w:rsidR="00DC41DD" w:rsidRPr="004827F2" w:rsidRDefault="00DC41DD" w:rsidP="00216690">
      <w:pPr>
        <w:pStyle w:val="Nivel3"/>
      </w:pPr>
      <w:r w:rsidRPr="004827F2">
        <w:t xml:space="preserve">Elemento de Despesa: </w:t>
      </w:r>
    </w:p>
    <w:p w14:paraId="7BF3148E" w14:textId="77777777" w:rsidR="00DC41DD" w:rsidRPr="004827F2" w:rsidRDefault="00DC41DD" w:rsidP="00216690">
      <w:pPr>
        <w:pStyle w:val="Nivel3"/>
      </w:pPr>
      <w:r w:rsidRPr="004827F2">
        <w:t xml:space="preserve">Plano Interno: </w:t>
      </w:r>
    </w:p>
    <w:p w14:paraId="37688D10" w14:textId="050CEB16" w:rsidR="00DC41DD" w:rsidRPr="004827F2" w:rsidRDefault="00DC41DD" w:rsidP="00216690">
      <w:pPr>
        <w:pStyle w:val="Nivel3"/>
      </w:pPr>
      <w:r w:rsidRPr="004827F2">
        <w:t>Nota de Empenho</w:t>
      </w:r>
      <w:r w:rsidR="00D065C2" w:rsidRPr="004827F2">
        <w:t>:</w:t>
      </w:r>
    </w:p>
    <w:p w14:paraId="40F873DB" w14:textId="77777777" w:rsidR="00DC41DD" w:rsidRPr="008A70BB" w:rsidRDefault="00DC41DD" w:rsidP="00216690">
      <w:pPr>
        <w:pStyle w:val="Nvel2-Red"/>
        <w:rPr>
          <w:i w:val="0"/>
          <w:color w:val="auto"/>
        </w:rPr>
      </w:pPr>
      <w:r w:rsidRPr="008A70BB">
        <w:rPr>
          <w:i w:val="0"/>
          <w:color w:val="auto"/>
        </w:rPr>
        <w:t>A dotação relativa aos exercícios financeiros subsequentes será indicada após aprovação da Lei Orçamentária respectiva e liberação dos créditos correspondentes, mediante apostilamento.</w:t>
      </w:r>
    </w:p>
    <w:p w14:paraId="7FFD19FD" w14:textId="74E2370E" w:rsidR="00DC41DD" w:rsidRPr="004827F2" w:rsidRDefault="00DC41DD" w:rsidP="00142122">
      <w:pPr>
        <w:pStyle w:val="Nivel01"/>
        <w:rPr>
          <w:color w:val="FFFFFF" w:themeColor="background1"/>
        </w:rPr>
      </w:pPr>
      <w:r w:rsidRPr="00142122">
        <w:t>CLÁUSULA</w:t>
      </w:r>
      <w:r w:rsidRPr="004827F2">
        <w:t xml:space="preserve"> DÉCIMA QUARTA – DOS CASOS OMISSOS (</w:t>
      </w:r>
      <w:hyperlink r:id="rId57" w:anchor="art92" w:history="1">
        <w:r w:rsidRPr="004827F2">
          <w:rPr>
            <w:rStyle w:val="Hyperlink"/>
          </w:rPr>
          <w:t>art. 92, III</w:t>
        </w:r>
      </w:hyperlink>
      <w:r w:rsidRPr="004827F2">
        <w:t>)</w:t>
      </w:r>
    </w:p>
    <w:p w14:paraId="2BDB01E3" w14:textId="7FBE5E66" w:rsidR="00DC41DD" w:rsidRPr="004827F2" w:rsidRDefault="00DC41DD" w:rsidP="00216690">
      <w:pPr>
        <w:pStyle w:val="Nivel2"/>
      </w:pPr>
      <w:r w:rsidRPr="004827F2">
        <w:t xml:space="preserve">Os </w:t>
      </w:r>
      <w:r w:rsidRPr="00216690">
        <w:t>casos</w:t>
      </w:r>
      <w:r w:rsidRPr="004827F2">
        <w:t xml:space="preserve"> omissos serão decididos pelo contratante, segundo as disposições contidas na Lei </w:t>
      </w:r>
      <w:hyperlink r:id="rId58" w:history="1">
        <w:r w:rsidRPr="004827F2">
          <w:rPr>
            <w:rStyle w:val="Hyperlink"/>
          </w:rPr>
          <w:t>nº 14.133, de 2021</w:t>
        </w:r>
      </w:hyperlink>
      <w:r w:rsidRPr="004827F2">
        <w:t xml:space="preserve">, e demais normas federais aplicáveis e, subsidiariamente, segundo as disposições contidas na </w:t>
      </w:r>
      <w:hyperlink r:id="rId59" w:history="1">
        <w:r w:rsidRPr="004827F2">
          <w:rPr>
            <w:rStyle w:val="Hyperlink"/>
          </w:rPr>
          <w:t>Lei nº 8.078, de 1990 – Código de Defesa do Consumidor</w:t>
        </w:r>
      </w:hyperlink>
      <w:r w:rsidRPr="004827F2">
        <w:t xml:space="preserve"> – e normas e princípios gerais dos contratos.</w:t>
      </w:r>
    </w:p>
    <w:p w14:paraId="63B176AB" w14:textId="77777777" w:rsidR="00DC41DD" w:rsidRPr="004827F2" w:rsidRDefault="00DC41DD" w:rsidP="00142122">
      <w:pPr>
        <w:pStyle w:val="Nivel01"/>
        <w:rPr>
          <w:color w:val="FFFFFF" w:themeColor="background1"/>
        </w:rPr>
      </w:pPr>
      <w:r w:rsidRPr="004827F2">
        <w:t xml:space="preserve">CLÁUSULA </w:t>
      </w:r>
      <w:r w:rsidRPr="00142122">
        <w:t>DÉCIMA</w:t>
      </w:r>
      <w:r w:rsidRPr="004827F2">
        <w:t xml:space="preserve"> QUINTA – ALTERAÇÕES</w:t>
      </w:r>
    </w:p>
    <w:p w14:paraId="2A226107" w14:textId="45387CD2" w:rsidR="00DC41DD" w:rsidRPr="004827F2" w:rsidRDefault="00DC41DD" w:rsidP="00216690">
      <w:pPr>
        <w:pStyle w:val="Nivel2"/>
      </w:pPr>
      <w:r w:rsidRPr="00216690">
        <w:t>Eventuais</w:t>
      </w:r>
      <w:r w:rsidRPr="004827F2">
        <w:t xml:space="preserve"> alterações contratuais reger-se-ão pela disciplina dos </w:t>
      </w:r>
      <w:hyperlink r:id="rId60" w:anchor="art124" w:history="1">
        <w:r w:rsidRPr="004827F2">
          <w:rPr>
            <w:rStyle w:val="Hyperlink"/>
          </w:rPr>
          <w:t>arts</w:t>
        </w:r>
        <w:r w:rsidR="00FC0BCA" w:rsidRPr="004827F2">
          <w:rPr>
            <w:rStyle w:val="Hyperlink"/>
          </w:rPr>
          <w:t>.</w:t>
        </w:r>
        <w:r w:rsidRPr="004827F2">
          <w:rPr>
            <w:rStyle w:val="Hyperlink"/>
          </w:rPr>
          <w:t xml:space="preserve"> 124 e seguintes da Lei nº 14.133, de 2021</w:t>
        </w:r>
      </w:hyperlink>
      <w:r w:rsidRPr="004827F2">
        <w:t>.</w:t>
      </w:r>
    </w:p>
    <w:p w14:paraId="02D863AC" w14:textId="77777777" w:rsidR="00B53F7A" w:rsidRDefault="00DC41DD" w:rsidP="00216690">
      <w:pPr>
        <w:pStyle w:val="Nivel2"/>
      </w:pPr>
      <w:r w:rsidRPr="004827F2">
        <w:t xml:space="preserve">O </w:t>
      </w:r>
      <w:r w:rsidRPr="00216690">
        <w:t>contratado</w:t>
      </w:r>
      <w:r w:rsidRPr="004827F2">
        <w:t xml:space="preserve"> é obrigado a aceitar, nas mesmas condições contratuais, os acréscimos ou supressões que se fizerem necessários, até o limite de 25% (vinte e cinco por cento) do valor inicial atualizado do contrato.</w:t>
      </w:r>
    </w:p>
    <w:p w14:paraId="137EEA0D" w14:textId="467EA04C" w:rsidR="00B53F7A" w:rsidRPr="008A70BB" w:rsidRDefault="00B53F7A" w:rsidP="00216690">
      <w:pPr>
        <w:pStyle w:val="Nivel2"/>
      </w:pPr>
      <w:r w:rsidRPr="008A70BB">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538E47CB" w14:textId="2319513E" w:rsidR="00DC41DD" w:rsidRPr="004827F2" w:rsidRDefault="00DC41DD" w:rsidP="00216690">
      <w:pPr>
        <w:pStyle w:val="Nivel2"/>
      </w:pPr>
      <w:r w:rsidRPr="00216690">
        <w:t>Registros</w:t>
      </w:r>
      <w:r w:rsidRPr="004827F2">
        <w:t xml:space="preserve"> que não caracterizam alteração do contrato podem ser realizados por simples apostila, dispensada a celebração de termo aditivo, na forma do </w:t>
      </w:r>
      <w:hyperlink r:id="rId61" w:anchor="art136" w:history="1">
        <w:r w:rsidRPr="004827F2">
          <w:rPr>
            <w:rStyle w:val="Hyperlink"/>
          </w:rPr>
          <w:t>art. 136 da Lei nº 14.133, de 2021</w:t>
        </w:r>
      </w:hyperlink>
      <w:r w:rsidRPr="004827F2">
        <w:t>.</w:t>
      </w:r>
    </w:p>
    <w:p w14:paraId="14650BF1" w14:textId="77777777" w:rsidR="00DC41DD" w:rsidRPr="004827F2" w:rsidRDefault="00DC41DD" w:rsidP="00142122">
      <w:pPr>
        <w:pStyle w:val="Nivel01"/>
        <w:rPr>
          <w:color w:val="FFFFFF" w:themeColor="background1"/>
        </w:rPr>
      </w:pPr>
      <w:r w:rsidRPr="004827F2">
        <w:t xml:space="preserve">CLÁUSULA </w:t>
      </w:r>
      <w:r w:rsidRPr="00142122">
        <w:t>DÉCIMA</w:t>
      </w:r>
      <w:r w:rsidRPr="004827F2">
        <w:t xml:space="preserve"> SEXTA – PUBLICAÇÃO</w:t>
      </w:r>
    </w:p>
    <w:p w14:paraId="0387E430" w14:textId="4122F75E" w:rsidR="00DC41DD" w:rsidRPr="004827F2" w:rsidRDefault="00DC41DD" w:rsidP="00216690">
      <w:pPr>
        <w:pStyle w:val="Nivel2"/>
      </w:pPr>
      <w:r w:rsidRPr="00216690">
        <w:t>Incumbirá</w:t>
      </w:r>
      <w:r w:rsidRPr="004827F2">
        <w:t xml:space="preserve"> ao contratante divulgar o presente instrumento no Portal Nacional de Contratações Públicas (PNCP), na forma prevista no </w:t>
      </w:r>
      <w:hyperlink r:id="rId62" w:anchor="art94" w:history="1">
        <w:r w:rsidRPr="004827F2">
          <w:rPr>
            <w:rStyle w:val="Hyperlink"/>
          </w:rPr>
          <w:t>art. 94 da Lei 14.133, de 2021</w:t>
        </w:r>
      </w:hyperlink>
      <w:r w:rsidRPr="004827F2">
        <w:t xml:space="preserve">, bem como no respectivo sítio oficial na Internet, em </w:t>
      </w:r>
      <w:r w:rsidRPr="008A70BB">
        <w:t xml:space="preserve">atenção </w:t>
      </w:r>
      <w:r w:rsidR="00C87F98" w:rsidRPr="008A70BB">
        <w:t xml:space="preserve">ao art. 91, </w:t>
      </w:r>
      <w:r w:rsidR="00C87F98" w:rsidRPr="008A70BB">
        <w:rPr>
          <w:i/>
        </w:rPr>
        <w:t>caput,</w:t>
      </w:r>
      <w:r w:rsidR="00C87F98" w:rsidRPr="008A70BB">
        <w:t xml:space="preserve"> da Lei n.º 14.133, de 2021, e </w:t>
      </w:r>
      <w:r w:rsidRPr="008A70BB">
        <w:t>ao</w:t>
      </w:r>
      <w:r w:rsidRPr="004827F2">
        <w:t xml:space="preserve"> </w:t>
      </w:r>
      <w:hyperlink r:id="rId63" w:anchor="art8§2" w:history="1">
        <w:r w:rsidRPr="004827F2">
          <w:rPr>
            <w:rStyle w:val="Hyperlink"/>
          </w:rPr>
          <w:t>art. 8º, §2º, da Lei n. 12.527, de 2011</w:t>
        </w:r>
      </w:hyperlink>
      <w:r w:rsidRPr="004827F2">
        <w:t xml:space="preserve">, c/c </w:t>
      </w:r>
      <w:hyperlink r:id="rId64" w:anchor="art7§3" w:history="1">
        <w:r w:rsidRPr="004827F2">
          <w:rPr>
            <w:rStyle w:val="Hyperlink"/>
          </w:rPr>
          <w:t>art. 7º, §3º, inciso V, do Decreto n. 7.724, de 2012</w:t>
        </w:r>
      </w:hyperlink>
      <w:r w:rsidRPr="004827F2">
        <w:t>.</w:t>
      </w:r>
    </w:p>
    <w:p w14:paraId="0F49AB6E" w14:textId="7578BB2B" w:rsidR="00DC41DD" w:rsidRPr="004827F2" w:rsidRDefault="00DC41DD" w:rsidP="00142122">
      <w:pPr>
        <w:pStyle w:val="Nivel01"/>
        <w:rPr>
          <w:color w:val="FFFFFF" w:themeColor="background1"/>
        </w:rPr>
      </w:pPr>
      <w:r w:rsidRPr="004827F2">
        <w:lastRenderedPageBreak/>
        <w:t xml:space="preserve">CLÁUSULA </w:t>
      </w:r>
      <w:r w:rsidRPr="00142122">
        <w:t>DÉCIMA</w:t>
      </w:r>
      <w:r w:rsidRPr="004827F2">
        <w:t xml:space="preserve"> SÉTIMA– FORO (</w:t>
      </w:r>
      <w:hyperlink r:id="rId65" w:anchor="art92§1" w:history="1">
        <w:r w:rsidRPr="004827F2">
          <w:rPr>
            <w:rStyle w:val="Hyperlink"/>
          </w:rPr>
          <w:t>art. 92, §1º</w:t>
        </w:r>
      </w:hyperlink>
      <w:r w:rsidRPr="004827F2">
        <w:t>)</w:t>
      </w:r>
    </w:p>
    <w:p w14:paraId="184251F6" w14:textId="4FF7D6F4" w:rsidR="00DC41DD" w:rsidRDefault="00DC41DD" w:rsidP="00216690">
      <w:pPr>
        <w:pStyle w:val="Nivel2"/>
      </w:pPr>
      <w:r w:rsidRPr="004827F2">
        <w:rPr>
          <w:color w:val="auto"/>
          <w:lang w:eastAsia="en-US"/>
        </w:rPr>
        <w:t xml:space="preserve">Fica eleito o Foro da Justiça Federal em </w:t>
      </w:r>
      <w:r w:rsidR="00D142BA">
        <w:rPr>
          <w:color w:val="auto"/>
          <w:lang w:eastAsia="en-US"/>
        </w:rPr>
        <w:t>Belém</w:t>
      </w:r>
      <w:r w:rsidRPr="004827F2">
        <w:t>, Seção Judiciária d</w:t>
      </w:r>
      <w:r w:rsidR="00D142BA">
        <w:t xml:space="preserve">o Pará, </w:t>
      </w:r>
      <w:r w:rsidRPr="004827F2">
        <w:t xml:space="preserve">para dirimir os litígios que decorrerem da execução deste Termo de Contrato que não puderem ser compostos pela conciliação, conforme </w:t>
      </w:r>
      <w:hyperlink r:id="rId66" w:anchor="art92§1" w:history="1">
        <w:r w:rsidRPr="004827F2">
          <w:rPr>
            <w:rStyle w:val="Hyperlink"/>
          </w:rPr>
          <w:t>art. 92, §1º, da Lei nº 14.133/21</w:t>
        </w:r>
      </w:hyperlink>
      <w:r w:rsidRPr="004827F2">
        <w:t>.</w:t>
      </w:r>
    </w:p>
    <w:p w14:paraId="74EF5D42" w14:textId="1DD9B5B9" w:rsidR="00EC43C4" w:rsidRDefault="00EC43C4" w:rsidP="00EC43C4">
      <w:pPr>
        <w:pStyle w:val="Nivel2"/>
        <w:numPr>
          <w:ilvl w:val="0"/>
          <w:numId w:val="0"/>
        </w:numPr>
        <w:rPr>
          <w:color w:val="auto"/>
          <w:lang w:eastAsia="en-US"/>
        </w:rPr>
      </w:pPr>
    </w:p>
    <w:p w14:paraId="441D40B7" w14:textId="77777777" w:rsidR="00EC43C4" w:rsidRPr="004827F2" w:rsidRDefault="00EC43C4" w:rsidP="00EC43C4">
      <w:pPr>
        <w:pStyle w:val="Nivel2"/>
        <w:numPr>
          <w:ilvl w:val="0"/>
          <w:numId w:val="0"/>
        </w:numPr>
      </w:pPr>
    </w:p>
    <w:p w14:paraId="721C1BC9" w14:textId="690627D4" w:rsidR="00EA7386" w:rsidRPr="00EC43C4" w:rsidRDefault="00EC43C4" w:rsidP="00D01ED2">
      <w:pPr>
        <w:pStyle w:val="Nivel2"/>
        <w:numPr>
          <w:ilvl w:val="0"/>
          <w:numId w:val="0"/>
        </w:numPr>
        <w:spacing w:afterLines="120" w:after="288" w:line="312" w:lineRule="auto"/>
        <w:ind w:firstLine="567"/>
        <w:rPr>
          <w:iCs/>
          <w:color w:val="auto"/>
        </w:rPr>
      </w:pPr>
      <w:r w:rsidRPr="00EC43C4">
        <w:rPr>
          <w:iCs/>
          <w:color w:val="auto"/>
        </w:rPr>
        <w:t xml:space="preserve">Belém, </w:t>
      </w:r>
      <w:proofErr w:type="spellStart"/>
      <w:r w:rsidRPr="00EC43C4">
        <w:rPr>
          <w:iCs/>
          <w:color w:val="auto"/>
        </w:rPr>
        <w:t>xx</w:t>
      </w:r>
      <w:proofErr w:type="spellEnd"/>
      <w:r w:rsidRPr="00EC43C4">
        <w:rPr>
          <w:iCs/>
          <w:color w:val="auto"/>
        </w:rPr>
        <w:t xml:space="preserve"> de </w:t>
      </w:r>
      <w:r w:rsidR="00CC5335">
        <w:rPr>
          <w:iCs/>
          <w:color w:val="auto"/>
        </w:rPr>
        <w:t>outubro</w:t>
      </w:r>
      <w:r w:rsidRPr="00EC43C4">
        <w:rPr>
          <w:iCs/>
          <w:color w:val="auto"/>
        </w:rPr>
        <w:t xml:space="preserve"> de 2024.</w:t>
      </w:r>
    </w:p>
    <w:p w14:paraId="0F3F1B4C" w14:textId="39F3A2FD" w:rsidR="00DC41DD" w:rsidRPr="008A70BB" w:rsidRDefault="00DC41DD" w:rsidP="00D01ED2">
      <w:pPr>
        <w:spacing w:before="120" w:afterLines="120" w:after="288" w:line="312" w:lineRule="auto"/>
        <w:ind w:firstLine="567"/>
        <w:jc w:val="center"/>
        <w:rPr>
          <w:rFonts w:ascii="Arial" w:hAnsi="Arial" w:cs="Arial"/>
          <w:bCs/>
          <w:sz w:val="20"/>
          <w:szCs w:val="20"/>
        </w:rPr>
      </w:pPr>
      <w:r w:rsidRPr="008A70BB">
        <w:rPr>
          <w:rFonts w:ascii="Arial" w:hAnsi="Arial" w:cs="Arial"/>
          <w:bCs/>
          <w:sz w:val="20"/>
          <w:szCs w:val="20"/>
        </w:rPr>
        <w:t>_________________________</w:t>
      </w:r>
    </w:p>
    <w:p w14:paraId="0306F872" w14:textId="77777777" w:rsidR="00DC41DD" w:rsidRPr="008A70BB" w:rsidRDefault="00DC41DD" w:rsidP="00D01ED2">
      <w:pPr>
        <w:spacing w:before="120" w:afterLines="120" w:after="288" w:line="312" w:lineRule="auto"/>
        <w:ind w:firstLine="567"/>
        <w:jc w:val="center"/>
        <w:rPr>
          <w:rFonts w:ascii="Arial" w:hAnsi="Arial" w:cs="Arial"/>
          <w:bCs/>
          <w:sz w:val="20"/>
          <w:szCs w:val="20"/>
        </w:rPr>
      </w:pPr>
      <w:r w:rsidRPr="008A70BB">
        <w:rPr>
          <w:rFonts w:ascii="Arial" w:hAnsi="Arial" w:cs="Arial"/>
          <w:bCs/>
          <w:sz w:val="20"/>
          <w:szCs w:val="20"/>
        </w:rPr>
        <w:t>Representante legal do CONTRATANTE</w:t>
      </w:r>
    </w:p>
    <w:p w14:paraId="3D75EBFB" w14:textId="77777777" w:rsidR="00DC41DD" w:rsidRPr="008A70BB" w:rsidRDefault="00DC41DD" w:rsidP="00D01ED2">
      <w:pPr>
        <w:spacing w:before="120" w:afterLines="120" w:after="288" w:line="312" w:lineRule="auto"/>
        <w:ind w:firstLine="567"/>
        <w:jc w:val="center"/>
        <w:rPr>
          <w:rFonts w:ascii="Arial" w:hAnsi="Arial" w:cs="Arial"/>
          <w:sz w:val="20"/>
          <w:szCs w:val="20"/>
        </w:rPr>
      </w:pPr>
      <w:r w:rsidRPr="008A70BB">
        <w:rPr>
          <w:rFonts w:ascii="Arial" w:hAnsi="Arial" w:cs="Arial"/>
          <w:sz w:val="20"/>
          <w:szCs w:val="20"/>
        </w:rPr>
        <w:t>_________________________</w:t>
      </w:r>
    </w:p>
    <w:p w14:paraId="6FEAC95C" w14:textId="77777777" w:rsidR="00DC41DD" w:rsidRPr="008A70BB" w:rsidRDefault="00DC41DD" w:rsidP="00D01ED2">
      <w:pPr>
        <w:spacing w:before="120" w:afterLines="120" w:after="288" w:line="312" w:lineRule="auto"/>
        <w:ind w:firstLine="567"/>
        <w:jc w:val="center"/>
        <w:rPr>
          <w:rFonts w:ascii="Arial" w:hAnsi="Arial" w:cs="Arial"/>
          <w:sz w:val="20"/>
          <w:szCs w:val="20"/>
        </w:rPr>
      </w:pPr>
      <w:r w:rsidRPr="008A70BB">
        <w:rPr>
          <w:rFonts w:ascii="Arial" w:hAnsi="Arial" w:cs="Arial"/>
          <w:bCs/>
          <w:sz w:val="20"/>
          <w:szCs w:val="20"/>
        </w:rPr>
        <w:t>Representante</w:t>
      </w:r>
      <w:r w:rsidRPr="008A70BB">
        <w:rPr>
          <w:rFonts w:ascii="Arial" w:hAnsi="Arial" w:cs="Arial"/>
          <w:sz w:val="20"/>
          <w:szCs w:val="20"/>
        </w:rPr>
        <w:t xml:space="preserve"> legal do CONTRATADO</w:t>
      </w:r>
    </w:p>
    <w:p w14:paraId="1D3BC2B7" w14:textId="77777777" w:rsidR="00DC41DD" w:rsidRPr="008A70BB" w:rsidRDefault="00DC41DD" w:rsidP="00D01ED2">
      <w:pPr>
        <w:spacing w:before="120" w:afterLines="120" w:after="288" w:line="312" w:lineRule="auto"/>
        <w:ind w:firstLine="567"/>
        <w:jc w:val="both"/>
        <w:rPr>
          <w:rFonts w:ascii="Arial" w:hAnsi="Arial" w:cs="Arial"/>
          <w:i/>
          <w:iCs/>
          <w:sz w:val="20"/>
          <w:szCs w:val="20"/>
        </w:rPr>
      </w:pPr>
      <w:r w:rsidRPr="008A70BB">
        <w:rPr>
          <w:rFonts w:ascii="Arial" w:hAnsi="Arial" w:cs="Arial"/>
          <w:i/>
          <w:iCs/>
          <w:sz w:val="20"/>
          <w:szCs w:val="20"/>
        </w:rPr>
        <w:t>TESTEMUNHAS:</w:t>
      </w:r>
    </w:p>
    <w:p w14:paraId="18A9965D" w14:textId="77777777" w:rsidR="00DC41DD" w:rsidRPr="008A70BB" w:rsidRDefault="00DC41DD" w:rsidP="00D01ED2">
      <w:pPr>
        <w:spacing w:before="120" w:afterLines="120" w:after="288" w:line="312" w:lineRule="auto"/>
        <w:ind w:firstLine="567"/>
        <w:rPr>
          <w:rFonts w:ascii="Arial" w:hAnsi="Arial" w:cs="Arial"/>
          <w:i/>
          <w:iCs/>
          <w:sz w:val="20"/>
          <w:szCs w:val="20"/>
        </w:rPr>
      </w:pPr>
      <w:r w:rsidRPr="008A70BB">
        <w:rPr>
          <w:rFonts w:ascii="Arial" w:hAnsi="Arial" w:cs="Arial"/>
          <w:i/>
          <w:iCs/>
          <w:sz w:val="20"/>
          <w:szCs w:val="20"/>
        </w:rPr>
        <w:t>1-</w:t>
      </w:r>
    </w:p>
    <w:p w14:paraId="633F747C" w14:textId="39F3A2FD" w:rsidR="00DC41DD" w:rsidRPr="004827F2" w:rsidRDefault="00DC41DD" w:rsidP="00D01ED2">
      <w:pPr>
        <w:spacing w:before="120" w:afterLines="120" w:after="288" w:line="312" w:lineRule="auto"/>
        <w:ind w:firstLine="567"/>
        <w:rPr>
          <w:rFonts w:ascii="Arial" w:hAnsi="Arial" w:cs="Arial"/>
          <w:sz w:val="20"/>
          <w:szCs w:val="20"/>
        </w:rPr>
      </w:pPr>
      <w:r w:rsidRPr="008A70BB">
        <w:rPr>
          <w:rFonts w:ascii="Arial" w:hAnsi="Arial" w:cs="Arial"/>
          <w:i/>
          <w:iCs/>
          <w:sz w:val="20"/>
          <w:szCs w:val="20"/>
        </w:rPr>
        <w:t xml:space="preserve">2- </w:t>
      </w:r>
    </w:p>
    <w:sectPr w:rsidR="00DC41DD" w:rsidRPr="004827F2" w:rsidSect="008A70BB">
      <w:headerReference w:type="default" r:id="rId67"/>
      <w:pgSz w:w="11906" w:h="16838" w:code="9"/>
      <w:pgMar w:top="1418" w:right="1134"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68514F" w14:textId="77777777" w:rsidR="00013E9A" w:rsidRDefault="00013E9A">
      <w:r>
        <w:separator/>
      </w:r>
    </w:p>
  </w:endnote>
  <w:endnote w:type="continuationSeparator" w:id="0">
    <w:p w14:paraId="7C6E5E12" w14:textId="77777777" w:rsidR="00013E9A" w:rsidRDefault="00013E9A">
      <w:r>
        <w:continuationSeparator/>
      </w:r>
    </w:p>
  </w:endnote>
  <w:endnote w:type="continuationNotice" w:id="1">
    <w:p w14:paraId="1539D8A2" w14:textId="77777777" w:rsidR="00013E9A" w:rsidRDefault="00013E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iberationSerif">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B81980" w14:textId="77777777" w:rsidR="00013E9A" w:rsidRDefault="00013E9A">
      <w:r>
        <w:separator/>
      </w:r>
    </w:p>
  </w:footnote>
  <w:footnote w:type="continuationSeparator" w:id="0">
    <w:p w14:paraId="5FFECF02" w14:textId="77777777" w:rsidR="00013E9A" w:rsidRDefault="00013E9A">
      <w:r>
        <w:continuationSeparator/>
      </w:r>
    </w:p>
  </w:footnote>
  <w:footnote w:type="continuationNotice" w:id="1">
    <w:p w14:paraId="56A3C578" w14:textId="77777777" w:rsidR="00013E9A" w:rsidRDefault="00013E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4EF61" w14:textId="32BE5B4F" w:rsidR="00013E9A" w:rsidRPr="004827F2" w:rsidRDefault="00013E9A" w:rsidP="004827F2">
    <w:pPr>
      <w:pStyle w:val="Cabealho"/>
      <w:jc w:val="right"/>
      <w:rPr>
        <w:rFonts w:ascii="Arial" w:hAnsi="Arial" w:cs="Arial"/>
        <w:sz w:val="20"/>
        <w:szCs w:val="20"/>
      </w:rPr>
    </w:pPr>
    <w:r w:rsidRPr="004827F2">
      <w:rPr>
        <w:rFonts w:ascii="Arial" w:hAnsi="Arial" w:cs="Arial"/>
        <w:sz w:val="20"/>
        <w:szCs w:val="20"/>
      </w:rPr>
      <w:t>TERMO DE CONTRATO ADMINISTRATIVO Nº 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5C100D"/>
    <w:multiLevelType w:val="multilevel"/>
    <w:tmpl w:val="CC5A3E4E"/>
    <w:lvl w:ilvl="0">
      <w:start w:val="1"/>
      <w:numFmt w:val="decimal"/>
      <w:pStyle w:val="Nivel01"/>
      <w:lvlText w:val="%1."/>
      <w:lvlJc w:val="left"/>
      <w:pPr>
        <w:ind w:left="360" w:hanging="360"/>
      </w:pPr>
      <w:rPr>
        <w:b/>
      </w:rPr>
    </w:lvl>
    <w:lvl w:ilvl="1">
      <w:start w:val="1"/>
      <w:numFmt w:val="decimal"/>
      <w:pStyle w:val="Nivel2"/>
      <w:lvlText w:val="%1.%2."/>
      <w:lvlJc w:val="left"/>
      <w:pPr>
        <w:ind w:left="99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8"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1"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15"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8"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20" w15:restartNumberingAfterBreak="0">
    <w:nsid w:val="72031F72"/>
    <w:multiLevelType w:val="multilevel"/>
    <w:tmpl w:val="432428F8"/>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dstrike w:val="0"/>
        <w:color w:val="FF0000"/>
        <w:sz w:val="20"/>
        <w:szCs w:val="20"/>
        <w:u w:val="none"/>
        <w:effect w:val="none"/>
      </w:rPr>
    </w:lvl>
    <w:lvl w:ilvl="2">
      <w:start w:val="1"/>
      <w:numFmt w:val="decimal"/>
      <w:lvlText w:val="%1.%2.%3."/>
      <w:lvlJc w:val="left"/>
      <w:pPr>
        <w:ind w:left="3198" w:hanging="504"/>
      </w:pPr>
      <w:rPr>
        <w:rFonts w:ascii="Arial" w:hAnsi="Arial" w:cs="Arial" w:hint="default"/>
        <w:b w:val="0"/>
        <w:i w:val="0"/>
        <w:strike w:val="0"/>
        <w:dstrike w:val="0"/>
        <w:color w:val="auto"/>
        <w:sz w:val="20"/>
        <w:szCs w:val="20"/>
        <w:u w:val="none"/>
        <w:effect w:val="none"/>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2770F09"/>
    <w:multiLevelType w:val="multilevel"/>
    <w:tmpl w:val="D51E8BA0"/>
    <w:lvl w:ilvl="0">
      <w:start w:val="7"/>
      <w:numFmt w:val="decimal"/>
      <w:lvlText w:val="%1."/>
      <w:lvlJc w:val="left"/>
      <w:pPr>
        <w:ind w:left="294" w:hanging="180"/>
      </w:pPr>
      <w:rPr>
        <w:b/>
        <w:bCs/>
        <w:w w:val="100"/>
        <w:lang w:val="pt-PT" w:eastAsia="en-US" w:bidi="ar-SA"/>
      </w:rPr>
    </w:lvl>
    <w:lvl w:ilvl="1">
      <w:start w:val="1"/>
      <w:numFmt w:val="decimal"/>
      <w:lvlText w:val="%1.%2."/>
      <w:lvlJc w:val="left"/>
      <w:pPr>
        <w:ind w:left="114" w:hanging="336"/>
      </w:pPr>
      <w:rPr>
        <w:rFonts w:ascii="Times New Roman" w:eastAsia="Times New Roman" w:hAnsi="Times New Roman" w:cs="Times New Roman" w:hint="default"/>
        <w:w w:val="100"/>
        <w:sz w:val="18"/>
        <w:szCs w:val="18"/>
        <w:lang w:val="pt-PT" w:eastAsia="en-US" w:bidi="ar-SA"/>
      </w:rPr>
    </w:lvl>
    <w:lvl w:ilvl="2">
      <w:start w:val="1"/>
      <w:numFmt w:val="decimal"/>
      <w:lvlText w:val="%1.%2.%3."/>
      <w:lvlJc w:val="left"/>
      <w:pPr>
        <w:ind w:left="714" w:hanging="492"/>
      </w:pPr>
      <w:rPr>
        <w:rFonts w:ascii="Times New Roman" w:eastAsia="Times New Roman" w:hAnsi="Times New Roman" w:cs="Times New Roman" w:hint="default"/>
        <w:spacing w:val="0"/>
        <w:w w:val="100"/>
        <w:sz w:val="18"/>
        <w:szCs w:val="18"/>
        <w:lang w:val="pt-PT" w:eastAsia="en-US" w:bidi="ar-SA"/>
      </w:rPr>
    </w:lvl>
    <w:lvl w:ilvl="3">
      <w:start w:val="1"/>
      <w:numFmt w:val="decimal"/>
      <w:lvlText w:val="%1.%2.%3.%4."/>
      <w:lvlJc w:val="left"/>
      <w:pPr>
        <w:ind w:left="1899" w:hanging="585"/>
      </w:pPr>
      <w:rPr>
        <w:rFonts w:ascii="Times New Roman" w:eastAsia="Times New Roman" w:hAnsi="Times New Roman" w:cs="Times New Roman" w:hint="default"/>
        <w:w w:val="100"/>
        <w:sz w:val="18"/>
        <w:szCs w:val="18"/>
        <w:lang w:val="pt-PT" w:eastAsia="en-US" w:bidi="ar-SA"/>
      </w:rPr>
    </w:lvl>
    <w:lvl w:ilvl="4">
      <w:numFmt w:val="bullet"/>
      <w:lvlText w:val="•"/>
      <w:lvlJc w:val="left"/>
      <w:pPr>
        <w:ind w:left="3063" w:hanging="585"/>
      </w:pPr>
      <w:rPr>
        <w:lang w:val="pt-PT" w:eastAsia="en-US" w:bidi="ar-SA"/>
      </w:rPr>
    </w:lvl>
    <w:lvl w:ilvl="5">
      <w:numFmt w:val="bullet"/>
      <w:lvlText w:val="•"/>
      <w:lvlJc w:val="left"/>
      <w:pPr>
        <w:ind w:left="4227" w:hanging="585"/>
      </w:pPr>
      <w:rPr>
        <w:lang w:val="pt-PT" w:eastAsia="en-US" w:bidi="ar-SA"/>
      </w:rPr>
    </w:lvl>
    <w:lvl w:ilvl="6">
      <w:numFmt w:val="bullet"/>
      <w:lvlText w:val="•"/>
      <w:lvlJc w:val="left"/>
      <w:pPr>
        <w:ind w:left="5391" w:hanging="585"/>
      </w:pPr>
      <w:rPr>
        <w:lang w:val="pt-PT" w:eastAsia="en-US" w:bidi="ar-SA"/>
      </w:rPr>
    </w:lvl>
    <w:lvl w:ilvl="7">
      <w:numFmt w:val="bullet"/>
      <w:lvlText w:val="•"/>
      <w:lvlJc w:val="left"/>
      <w:pPr>
        <w:ind w:left="6555" w:hanging="585"/>
      </w:pPr>
      <w:rPr>
        <w:lang w:val="pt-PT" w:eastAsia="en-US" w:bidi="ar-SA"/>
      </w:rPr>
    </w:lvl>
    <w:lvl w:ilvl="8">
      <w:numFmt w:val="bullet"/>
      <w:lvlText w:val="•"/>
      <w:lvlJc w:val="left"/>
      <w:pPr>
        <w:ind w:left="7718" w:hanging="585"/>
      </w:pPr>
      <w:rPr>
        <w:lang w:val="pt-PT" w:eastAsia="en-US" w:bidi="ar-SA"/>
      </w:rPr>
    </w:lvl>
  </w:abstractNum>
  <w:abstractNum w:abstractNumId="22"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3"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6"/>
  </w:num>
  <w:num w:numId="2">
    <w:abstractNumId w:val="0"/>
  </w:num>
  <w:num w:numId="3">
    <w:abstractNumId w:val="22"/>
  </w:num>
  <w:num w:numId="4">
    <w:abstractNumId w:val="23"/>
  </w:num>
  <w:num w:numId="5">
    <w:abstractNumId w:val="12"/>
  </w:num>
  <w:num w:numId="6">
    <w:abstractNumId w:val="9"/>
  </w:num>
  <w:num w:numId="7">
    <w:abstractNumId w:val="16"/>
  </w:num>
  <w:num w:numId="8">
    <w:abstractNumId w:val="18"/>
  </w:num>
  <w:num w:numId="9">
    <w:abstractNumId w:val="6"/>
    <w:lvlOverride w:ilvl="0"/>
    <w:lvlOverride w:ilvl="1">
      <w:startOverride w:val="2"/>
    </w:lvlOverride>
    <w:lvlOverride w:ilvl="2"/>
    <w:lvlOverride w:ilvl="3"/>
    <w:lvlOverride w:ilvl="4"/>
    <w:lvlOverride w:ilvl="5"/>
    <w:lvlOverride w:ilvl="6"/>
    <w:lvlOverride w:ilvl="7"/>
    <w:lvlOverride w:ilvl="8"/>
  </w:num>
  <w:num w:numId="10">
    <w:abstractNumId w:val="6"/>
    <w:lvlOverride w:ilvl="0"/>
    <w:lvlOverride w:ilvl="1">
      <w:startOverride w:val="2"/>
    </w:lvlOverride>
    <w:lvlOverride w:ilvl="2"/>
    <w:lvlOverride w:ilvl="3"/>
    <w:lvlOverride w:ilvl="4"/>
    <w:lvlOverride w:ilvl="5"/>
    <w:lvlOverride w:ilvl="6"/>
    <w:lvlOverride w:ilvl="7"/>
    <w:lvlOverride w:ilvl="8"/>
  </w:num>
  <w:num w:numId="11">
    <w:abstractNumId w:val="6"/>
    <w:lvlOverride w:ilvl="0"/>
    <w:lvlOverride w:ilvl="1">
      <w:startOverride w:val="2"/>
    </w:lvlOverride>
    <w:lvlOverride w:ilvl="2"/>
    <w:lvlOverride w:ilvl="3"/>
    <w:lvlOverride w:ilvl="4"/>
    <w:lvlOverride w:ilvl="5"/>
    <w:lvlOverride w:ilvl="6"/>
    <w:lvlOverride w:ilvl="7"/>
    <w:lvlOverride w:ilvl="8"/>
  </w:num>
  <w:num w:numId="12">
    <w:abstractNumId w:val="11"/>
  </w:num>
  <w:num w:numId="13">
    <w:abstractNumId w:val="8"/>
  </w:num>
  <w:num w:numId="14">
    <w:abstractNumId w:val="5"/>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
  </w:num>
  <w:num w:numId="18">
    <w:abstractNumId w:val="3"/>
  </w:num>
  <w:num w:numId="19">
    <w:abstractNumId w:val="24"/>
  </w:num>
  <w:num w:numId="20">
    <w:abstractNumId w:val="24"/>
  </w:num>
  <w:num w:numId="21">
    <w:abstractNumId w:val="17"/>
  </w:num>
  <w:num w:numId="22">
    <w:abstractNumId w:val="17"/>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3"/>
  </w:num>
  <w:num w:numId="26">
    <w:abstractNumId w:val="14"/>
  </w:num>
  <w:num w:numId="27">
    <w:abstractNumId w:val="19"/>
  </w:num>
  <w:num w:numId="28">
    <w:abstractNumId w:val="6"/>
  </w:num>
  <w:num w:numId="29">
    <w:abstractNumId w:val="6"/>
  </w:num>
  <w:num w:numId="30">
    <w:abstractNumId w:val="6"/>
  </w:num>
  <w:num w:numId="31">
    <w:abstractNumId w:val="6"/>
  </w:num>
  <w:num w:numId="32">
    <w:abstractNumId w:val="4"/>
  </w:num>
  <w:num w:numId="33">
    <w:abstractNumId w:val="6"/>
  </w:num>
  <w:num w:numId="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21"/>
    <w:lvlOverride w:ilvl="0">
      <w:startOverride w:val="7"/>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activeWritingStyle w:appName="MSWord" w:lang="pt-BR" w:vendorID="64" w:dllVersion="0" w:nlCheck="1" w:checkStyle="0"/>
  <w:activeWritingStyle w:appName="MSWord" w:lang="pt-BR" w:vendorID="64" w:dllVersion="4096" w:nlCheck="1" w:checkStyle="0"/>
  <w:activeWritingStyle w:appName="MSWord" w:lang="en-US"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71E"/>
    <w:rsid w:val="00000E05"/>
    <w:rsid w:val="00001089"/>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3E9A"/>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20C33"/>
    <w:rsid w:val="0002118D"/>
    <w:rsid w:val="000212C9"/>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7D73"/>
    <w:rsid w:val="00050015"/>
    <w:rsid w:val="000501A4"/>
    <w:rsid w:val="000502FB"/>
    <w:rsid w:val="00050712"/>
    <w:rsid w:val="00050CA9"/>
    <w:rsid w:val="00050EA0"/>
    <w:rsid w:val="00051312"/>
    <w:rsid w:val="00051782"/>
    <w:rsid w:val="000518EF"/>
    <w:rsid w:val="00051F02"/>
    <w:rsid w:val="00052048"/>
    <w:rsid w:val="000526DD"/>
    <w:rsid w:val="00052F23"/>
    <w:rsid w:val="00053303"/>
    <w:rsid w:val="00053E65"/>
    <w:rsid w:val="00055034"/>
    <w:rsid w:val="00055889"/>
    <w:rsid w:val="00055C19"/>
    <w:rsid w:val="00055F99"/>
    <w:rsid w:val="00056433"/>
    <w:rsid w:val="000564D1"/>
    <w:rsid w:val="00056C8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70EC"/>
    <w:rsid w:val="000677A2"/>
    <w:rsid w:val="00067B0A"/>
    <w:rsid w:val="0007019A"/>
    <w:rsid w:val="00070375"/>
    <w:rsid w:val="0007045E"/>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B55"/>
    <w:rsid w:val="000C0268"/>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D3E"/>
    <w:rsid w:val="000D5774"/>
    <w:rsid w:val="000D5CAD"/>
    <w:rsid w:val="000D6597"/>
    <w:rsid w:val="000D76B8"/>
    <w:rsid w:val="000E071F"/>
    <w:rsid w:val="000E15DC"/>
    <w:rsid w:val="000E20A6"/>
    <w:rsid w:val="000E238A"/>
    <w:rsid w:val="000E31D5"/>
    <w:rsid w:val="000E320E"/>
    <w:rsid w:val="000E3CC6"/>
    <w:rsid w:val="000E3D71"/>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4E16"/>
    <w:rsid w:val="00105071"/>
    <w:rsid w:val="00105707"/>
    <w:rsid w:val="00105BB9"/>
    <w:rsid w:val="00105C7B"/>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25"/>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122"/>
    <w:rsid w:val="00142B67"/>
    <w:rsid w:val="00142FE1"/>
    <w:rsid w:val="0014325E"/>
    <w:rsid w:val="00143845"/>
    <w:rsid w:val="00143DB3"/>
    <w:rsid w:val="00143E29"/>
    <w:rsid w:val="001441A4"/>
    <w:rsid w:val="001443B4"/>
    <w:rsid w:val="00144AB1"/>
    <w:rsid w:val="00144E73"/>
    <w:rsid w:val="0014670B"/>
    <w:rsid w:val="001468D3"/>
    <w:rsid w:val="00146BDF"/>
    <w:rsid w:val="00150295"/>
    <w:rsid w:val="001516EA"/>
    <w:rsid w:val="0015172D"/>
    <w:rsid w:val="0015394F"/>
    <w:rsid w:val="00153E2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87"/>
    <w:rsid w:val="00175B9C"/>
    <w:rsid w:val="00176D13"/>
    <w:rsid w:val="001772A8"/>
    <w:rsid w:val="001777C6"/>
    <w:rsid w:val="00177958"/>
    <w:rsid w:val="00177CD5"/>
    <w:rsid w:val="00180B4C"/>
    <w:rsid w:val="0018179A"/>
    <w:rsid w:val="001817D2"/>
    <w:rsid w:val="00181E1F"/>
    <w:rsid w:val="00181F1C"/>
    <w:rsid w:val="0018218A"/>
    <w:rsid w:val="00182912"/>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38"/>
    <w:rsid w:val="001A13FA"/>
    <w:rsid w:val="001A1732"/>
    <w:rsid w:val="001A20E8"/>
    <w:rsid w:val="001A2CE9"/>
    <w:rsid w:val="001A3153"/>
    <w:rsid w:val="001A3A05"/>
    <w:rsid w:val="001A3ADF"/>
    <w:rsid w:val="001A3E18"/>
    <w:rsid w:val="001A43DE"/>
    <w:rsid w:val="001A4748"/>
    <w:rsid w:val="001A570F"/>
    <w:rsid w:val="001A7EEF"/>
    <w:rsid w:val="001A7F1F"/>
    <w:rsid w:val="001B005B"/>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4EA2"/>
    <w:rsid w:val="001E52DF"/>
    <w:rsid w:val="001E60BA"/>
    <w:rsid w:val="001E702D"/>
    <w:rsid w:val="001E70D7"/>
    <w:rsid w:val="001E70DB"/>
    <w:rsid w:val="001E722B"/>
    <w:rsid w:val="001E7281"/>
    <w:rsid w:val="001E7948"/>
    <w:rsid w:val="001E7CE4"/>
    <w:rsid w:val="001F0506"/>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7C9"/>
    <w:rsid w:val="00200A4B"/>
    <w:rsid w:val="002018CC"/>
    <w:rsid w:val="00201BC1"/>
    <w:rsid w:val="00201F24"/>
    <w:rsid w:val="00202234"/>
    <w:rsid w:val="00202A04"/>
    <w:rsid w:val="00202BFE"/>
    <w:rsid w:val="00202C8B"/>
    <w:rsid w:val="00202DBE"/>
    <w:rsid w:val="00203BD2"/>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97D"/>
    <w:rsid w:val="00211C19"/>
    <w:rsid w:val="00211F6A"/>
    <w:rsid w:val="00212535"/>
    <w:rsid w:val="00213E2F"/>
    <w:rsid w:val="00213E32"/>
    <w:rsid w:val="00214276"/>
    <w:rsid w:val="00216492"/>
    <w:rsid w:val="00216690"/>
    <w:rsid w:val="0021698A"/>
    <w:rsid w:val="00216AA5"/>
    <w:rsid w:val="00220307"/>
    <w:rsid w:val="00220365"/>
    <w:rsid w:val="00220D79"/>
    <w:rsid w:val="00220FFE"/>
    <w:rsid w:val="00221BA5"/>
    <w:rsid w:val="0022246C"/>
    <w:rsid w:val="002225E6"/>
    <w:rsid w:val="002226F5"/>
    <w:rsid w:val="00222980"/>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30F2"/>
    <w:rsid w:val="0024516A"/>
    <w:rsid w:val="00245337"/>
    <w:rsid w:val="00245C2C"/>
    <w:rsid w:val="002463C0"/>
    <w:rsid w:val="002463FA"/>
    <w:rsid w:val="00246DAE"/>
    <w:rsid w:val="00250C01"/>
    <w:rsid w:val="002521DC"/>
    <w:rsid w:val="00252859"/>
    <w:rsid w:val="00253319"/>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6"/>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5FEA"/>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A58"/>
    <w:rsid w:val="002931C6"/>
    <w:rsid w:val="0029332D"/>
    <w:rsid w:val="002937D4"/>
    <w:rsid w:val="00293AE8"/>
    <w:rsid w:val="00293D30"/>
    <w:rsid w:val="00293FFC"/>
    <w:rsid w:val="00294348"/>
    <w:rsid w:val="00294666"/>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74E"/>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446"/>
    <w:rsid w:val="002B5E72"/>
    <w:rsid w:val="002B60CC"/>
    <w:rsid w:val="002B7727"/>
    <w:rsid w:val="002B7EB0"/>
    <w:rsid w:val="002C006A"/>
    <w:rsid w:val="002C1258"/>
    <w:rsid w:val="002C17A8"/>
    <w:rsid w:val="002C2C44"/>
    <w:rsid w:val="002C4E86"/>
    <w:rsid w:val="002C54C1"/>
    <w:rsid w:val="002C5E97"/>
    <w:rsid w:val="002C6278"/>
    <w:rsid w:val="002C661C"/>
    <w:rsid w:val="002C6793"/>
    <w:rsid w:val="002C6ABC"/>
    <w:rsid w:val="002C72B3"/>
    <w:rsid w:val="002C78B4"/>
    <w:rsid w:val="002C7B23"/>
    <w:rsid w:val="002D04FB"/>
    <w:rsid w:val="002D07BF"/>
    <w:rsid w:val="002D14AB"/>
    <w:rsid w:val="002D1B50"/>
    <w:rsid w:val="002D21D8"/>
    <w:rsid w:val="002D5122"/>
    <w:rsid w:val="002D5AAD"/>
    <w:rsid w:val="002D5CA9"/>
    <w:rsid w:val="002D6984"/>
    <w:rsid w:val="002D6BF6"/>
    <w:rsid w:val="002D6CFB"/>
    <w:rsid w:val="002D6DBE"/>
    <w:rsid w:val="002D78B4"/>
    <w:rsid w:val="002D7C8E"/>
    <w:rsid w:val="002E1455"/>
    <w:rsid w:val="002E15A7"/>
    <w:rsid w:val="002E160F"/>
    <w:rsid w:val="002E1AB5"/>
    <w:rsid w:val="002E1EE8"/>
    <w:rsid w:val="002E2016"/>
    <w:rsid w:val="002E2074"/>
    <w:rsid w:val="002E276E"/>
    <w:rsid w:val="002E2B74"/>
    <w:rsid w:val="002E2FFE"/>
    <w:rsid w:val="002E3A34"/>
    <w:rsid w:val="002E3B9D"/>
    <w:rsid w:val="002E3EEA"/>
    <w:rsid w:val="002E3F91"/>
    <w:rsid w:val="002E40C5"/>
    <w:rsid w:val="002E4709"/>
    <w:rsid w:val="002E480D"/>
    <w:rsid w:val="002E5082"/>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2F20"/>
    <w:rsid w:val="002F308B"/>
    <w:rsid w:val="002F3699"/>
    <w:rsid w:val="002F3A33"/>
    <w:rsid w:val="002F3B04"/>
    <w:rsid w:val="002F447A"/>
    <w:rsid w:val="002F4811"/>
    <w:rsid w:val="002F48A7"/>
    <w:rsid w:val="002F5636"/>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105D9"/>
    <w:rsid w:val="0031067A"/>
    <w:rsid w:val="003109E1"/>
    <w:rsid w:val="00310B4A"/>
    <w:rsid w:val="00311D0A"/>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345"/>
    <w:rsid w:val="0032192E"/>
    <w:rsid w:val="00321A1D"/>
    <w:rsid w:val="003226AE"/>
    <w:rsid w:val="00322A3E"/>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28"/>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2847"/>
    <w:rsid w:val="003629E4"/>
    <w:rsid w:val="00362E67"/>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3F2A"/>
    <w:rsid w:val="00374B6B"/>
    <w:rsid w:val="00374D92"/>
    <w:rsid w:val="003751AD"/>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9E2"/>
    <w:rsid w:val="00385B97"/>
    <w:rsid w:val="00386157"/>
    <w:rsid w:val="00386912"/>
    <w:rsid w:val="00386AAC"/>
    <w:rsid w:val="00386ADE"/>
    <w:rsid w:val="00386C8D"/>
    <w:rsid w:val="00390D0A"/>
    <w:rsid w:val="00390F03"/>
    <w:rsid w:val="003911FA"/>
    <w:rsid w:val="00391312"/>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CD9"/>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D0233"/>
    <w:rsid w:val="003D023E"/>
    <w:rsid w:val="003D084B"/>
    <w:rsid w:val="003D1078"/>
    <w:rsid w:val="003D129F"/>
    <w:rsid w:val="003D2C66"/>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0AA"/>
    <w:rsid w:val="003E5379"/>
    <w:rsid w:val="003E55B1"/>
    <w:rsid w:val="003E5730"/>
    <w:rsid w:val="003E6D56"/>
    <w:rsid w:val="003E6E03"/>
    <w:rsid w:val="003E74B0"/>
    <w:rsid w:val="003E7DE1"/>
    <w:rsid w:val="003F004A"/>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EDC"/>
    <w:rsid w:val="00404065"/>
    <w:rsid w:val="0040443F"/>
    <w:rsid w:val="004053E1"/>
    <w:rsid w:val="004055C9"/>
    <w:rsid w:val="00405763"/>
    <w:rsid w:val="00406952"/>
    <w:rsid w:val="00407603"/>
    <w:rsid w:val="004076F7"/>
    <w:rsid w:val="00407F1C"/>
    <w:rsid w:val="004119BA"/>
    <w:rsid w:val="004122ED"/>
    <w:rsid w:val="00412C7A"/>
    <w:rsid w:val="00413089"/>
    <w:rsid w:val="004130BD"/>
    <w:rsid w:val="00413DFC"/>
    <w:rsid w:val="0041402E"/>
    <w:rsid w:val="00414DDA"/>
    <w:rsid w:val="00414DF1"/>
    <w:rsid w:val="00414E9B"/>
    <w:rsid w:val="0041506F"/>
    <w:rsid w:val="00415D0B"/>
    <w:rsid w:val="00415F27"/>
    <w:rsid w:val="00416A59"/>
    <w:rsid w:val="00416D8E"/>
    <w:rsid w:val="00416EE0"/>
    <w:rsid w:val="004170DD"/>
    <w:rsid w:val="004175F8"/>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512F"/>
    <w:rsid w:val="0045540E"/>
    <w:rsid w:val="00455494"/>
    <w:rsid w:val="00455AB5"/>
    <w:rsid w:val="00455BA3"/>
    <w:rsid w:val="00455CBE"/>
    <w:rsid w:val="00455EB7"/>
    <w:rsid w:val="00455FD5"/>
    <w:rsid w:val="00457B6F"/>
    <w:rsid w:val="00457CC6"/>
    <w:rsid w:val="00457EE3"/>
    <w:rsid w:val="004602E1"/>
    <w:rsid w:val="0046036D"/>
    <w:rsid w:val="004609C2"/>
    <w:rsid w:val="00460C3A"/>
    <w:rsid w:val="00460E8A"/>
    <w:rsid w:val="004617D7"/>
    <w:rsid w:val="00462126"/>
    <w:rsid w:val="0046230A"/>
    <w:rsid w:val="00462707"/>
    <w:rsid w:val="004627F8"/>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04D"/>
    <w:rsid w:val="00471425"/>
    <w:rsid w:val="00471443"/>
    <w:rsid w:val="00472103"/>
    <w:rsid w:val="004728ED"/>
    <w:rsid w:val="004737D0"/>
    <w:rsid w:val="00474F4B"/>
    <w:rsid w:val="004750E0"/>
    <w:rsid w:val="00475ACE"/>
    <w:rsid w:val="00475C7D"/>
    <w:rsid w:val="00476C51"/>
    <w:rsid w:val="00476CBE"/>
    <w:rsid w:val="004773FC"/>
    <w:rsid w:val="00477623"/>
    <w:rsid w:val="00480328"/>
    <w:rsid w:val="004804EA"/>
    <w:rsid w:val="0048110E"/>
    <w:rsid w:val="00482163"/>
    <w:rsid w:val="004827F2"/>
    <w:rsid w:val="00482AA9"/>
    <w:rsid w:val="004830F4"/>
    <w:rsid w:val="004834FC"/>
    <w:rsid w:val="00483B15"/>
    <w:rsid w:val="00483FB9"/>
    <w:rsid w:val="004845C8"/>
    <w:rsid w:val="004849BE"/>
    <w:rsid w:val="004866B0"/>
    <w:rsid w:val="00486C44"/>
    <w:rsid w:val="004875F1"/>
    <w:rsid w:val="004903FB"/>
    <w:rsid w:val="00491176"/>
    <w:rsid w:val="004913E1"/>
    <w:rsid w:val="004919E4"/>
    <w:rsid w:val="00491F90"/>
    <w:rsid w:val="0049237B"/>
    <w:rsid w:val="004923FC"/>
    <w:rsid w:val="00492C93"/>
    <w:rsid w:val="00492E29"/>
    <w:rsid w:val="00493995"/>
    <w:rsid w:val="00493D94"/>
    <w:rsid w:val="004946CD"/>
    <w:rsid w:val="00494AE7"/>
    <w:rsid w:val="00494E37"/>
    <w:rsid w:val="00495FC7"/>
    <w:rsid w:val="0049669A"/>
    <w:rsid w:val="00496877"/>
    <w:rsid w:val="00496B3C"/>
    <w:rsid w:val="004974D8"/>
    <w:rsid w:val="004977C7"/>
    <w:rsid w:val="00497E32"/>
    <w:rsid w:val="004A03F8"/>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3C1"/>
    <w:rsid w:val="004D2BC8"/>
    <w:rsid w:val="004D31CA"/>
    <w:rsid w:val="004D3268"/>
    <w:rsid w:val="004D374E"/>
    <w:rsid w:val="004D38D3"/>
    <w:rsid w:val="004D39AE"/>
    <w:rsid w:val="004D5139"/>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4AA"/>
    <w:rsid w:val="004E6FA6"/>
    <w:rsid w:val="004EE66A"/>
    <w:rsid w:val="004F0A3B"/>
    <w:rsid w:val="004F0BDB"/>
    <w:rsid w:val="004F0C21"/>
    <w:rsid w:val="004F1177"/>
    <w:rsid w:val="004F11B2"/>
    <w:rsid w:val="004F1294"/>
    <w:rsid w:val="004F16B4"/>
    <w:rsid w:val="004F1A89"/>
    <w:rsid w:val="004F20C3"/>
    <w:rsid w:val="004F2445"/>
    <w:rsid w:val="004F2773"/>
    <w:rsid w:val="004F299C"/>
    <w:rsid w:val="004F2E9D"/>
    <w:rsid w:val="004F3B98"/>
    <w:rsid w:val="004F45F2"/>
    <w:rsid w:val="004F563A"/>
    <w:rsid w:val="004F56C3"/>
    <w:rsid w:val="004F5DF9"/>
    <w:rsid w:val="004F6042"/>
    <w:rsid w:val="004F65CC"/>
    <w:rsid w:val="004F66B4"/>
    <w:rsid w:val="004F6C38"/>
    <w:rsid w:val="004F7309"/>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1A84"/>
    <w:rsid w:val="00532126"/>
    <w:rsid w:val="00532993"/>
    <w:rsid w:val="00532A04"/>
    <w:rsid w:val="00533750"/>
    <w:rsid w:val="005338DF"/>
    <w:rsid w:val="0053391D"/>
    <w:rsid w:val="0053498D"/>
    <w:rsid w:val="00534B33"/>
    <w:rsid w:val="005356C1"/>
    <w:rsid w:val="00535A68"/>
    <w:rsid w:val="00536923"/>
    <w:rsid w:val="00537A7D"/>
    <w:rsid w:val="0054016D"/>
    <w:rsid w:val="005402E7"/>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F4E"/>
    <w:rsid w:val="00555496"/>
    <w:rsid w:val="005555D6"/>
    <w:rsid w:val="005559BF"/>
    <w:rsid w:val="00556213"/>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3A1"/>
    <w:rsid w:val="00564913"/>
    <w:rsid w:val="00564978"/>
    <w:rsid w:val="005652D1"/>
    <w:rsid w:val="00565AD2"/>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B8D"/>
    <w:rsid w:val="005800D8"/>
    <w:rsid w:val="00580C15"/>
    <w:rsid w:val="00581347"/>
    <w:rsid w:val="00581492"/>
    <w:rsid w:val="00581688"/>
    <w:rsid w:val="005817F5"/>
    <w:rsid w:val="00581981"/>
    <w:rsid w:val="005819EE"/>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5EC8"/>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4BC"/>
    <w:rsid w:val="005E753C"/>
    <w:rsid w:val="005E75AD"/>
    <w:rsid w:val="005F0676"/>
    <w:rsid w:val="005F1E76"/>
    <w:rsid w:val="005F2122"/>
    <w:rsid w:val="005F255F"/>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827"/>
    <w:rsid w:val="00601ACE"/>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13B"/>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D6B"/>
    <w:rsid w:val="00633470"/>
    <w:rsid w:val="00634E98"/>
    <w:rsid w:val="00635279"/>
    <w:rsid w:val="00635B69"/>
    <w:rsid w:val="00636593"/>
    <w:rsid w:val="00640298"/>
    <w:rsid w:val="00640A36"/>
    <w:rsid w:val="00640D81"/>
    <w:rsid w:val="00640F39"/>
    <w:rsid w:val="00640F57"/>
    <w:rsid w:val="006414FF"/>
    <w:rsid w:val="00641BFD"/>
    <w:rsid w:val="00642224"/>
    <w:rsid w:val="0064233A"/>
    <w:rsid w:val="0064235B"/>
    <w:rsid w:val="006431A0"/>
    <w:rsid w:val="00643CE7"/>
    <w:rsid w:val="006443EF"/>
    <w:rsid w:val="00644475"/>
    <w:rsid w:val="006445F8"/>
    <w:rsid w:val="00644FDA"/>
    <w:rsid w:val="00645C8E"/>
    <w:rsid w:val="0064607E"/>
    <w:rsid w:val="00646360"/>
    <w:rsid w:val="00646A48"/>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58"/>
    <w:rsid w:val="006673E7"/>
    <w:rsid w:val="006674C2"/>
    <w:rsid w:val="00667559"/>
    <w:rsid w:val="00667C76"/>
    <w:rsid w:val="00670BB3"/>
    <w:rsid w:val="00671932"/>
    <w:rsid w:val="00671E95"/>
    <w:rsid w:val="00672017"/>
    <w:rsid w:val="00672293"/>
    <w:rsid w:val="006735EB"/>
    <w:rsid w:val="006737F5"/>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692"/>
    <w:rsid w:val="006869EC"/>
    <w:rsid w:val="006876DE"/>
    <w:rsid w:val="00687F23"/>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B77"/>
    <w:rsid w:val="006A1E80"/>
    <w:rsid w:val="006A2935"/>
    <w:rsid w:val="006A3CAE"/>
    <w:rsid w:val="006A4E44"/>
    <w:rsid w:val="006A51E4"/>
    <w:rsid w:val="006A5F42"/>
    <w:rsid w:val="006A5FEA"/>
    <w:rsid w:val="006A6103"/>
    <w:rsid w:val="006A65AD"/>
    <w:rsid w:val="006A6690"/>
    <w:rsid w:val="006A67D1"/>
    <w:rsid w:val="006A6813"/>
    <w:rsid w:val="006A68C5"/>
    <w:rsid w:val="006A6B84"/>
    <w:rsid w:val="006A71EB"/>
    <w:rsid w:val="006B071C"/>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3CF"/>
    <w:rsid w:val="006E7556"/>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71C"/>
    <w:rsid w:val="00716ABD"/>
    <w:rsid w:val="00720342"/>
    <w:rsid w:val="00720EA6"/>
    <w:rsid w:val="007214E3"/>
    <w:rsid w:val="00722D13"/>
    <w:rsid w:val="00722EB6"/>
    <w:rsid w:val="00723B4F"/>
    <w:rsid w:val="007242A3"/>
    <w:rsid w:val="00724639"/>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BA3"/>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D09"/>
    <w:rsid w:val="007435AB"/>
    <w:rsid w:val="00744F18"/>
    <w:rsid w:val="00746073"/>
    <w:rsid w:val="00747316"/>
    <w:rsid w:val="00747434"/>
    <w:rsid w:val="0074783D"/>
    <w:rsid w:val="00747CCD"/>
    <w:rsid w:val="00747D2C"/>
    <w:rsid w:val="00750255"/>
    <w:rsid w:val="0075039D"/>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59C3"/>
    <w:rsid w:val="00776216"/>
    <w:rsid w:val="007763D6"/>
    <w:rsid w:val="00776572"/>
    <w:rsid w:val="0077738D"/>
    <w:rsid w:val="007774C2"/>
    <w:rsid w:val="00777ADF"/>
    <w:rsid w:val="00781AD8"/>
    <w:rsid w:val="00784CC4"/>
    <w:rsid w:val="00786098"/>
    <w:rsid w:val="00786EB8"/>
    <w:rsid w:val="00787D28"/>
    <w:rsid w:val="0079000C"/>
    <w:rsid w:val="00790B29"/>
    <w:rsid w:val="00790B3E"/>
    <w:rsid w:val="00790D7B"/>
    <w:rsid w:val="00790D93"/>
    <w:rsid w:val="00791CD7"/>
    <w:rsid w:val="00791F2C"/>
    <w:rsid w:val="007923B8"/>
    <w:rsid w:val="00792D22"/>
    <w:rsid w:val="007938EF"/>
    <w:rsid w:val="0079430D"/>
    <w:rsid w:val="007953B9"/>
    <w:rsid w:val="0079697B"/>
    <w:rsid w:val="0079754C"/>
    <w:rsid w:val="007A0657"/>
    <w:rsid w:val="007A0679"/>
    <w:rsid w:val="007A06B4"/>
    <w:rsid w:val="007A1395"/>
    <w:rsid w:val="007A22E9"/>
    <w:rsid w:val="007A24A2"/>
    <w:rsid w:val="007A24EB"/>
    <w:rsid w:val="007A25CC"/>
    <w:rsid w:val="007A282D"/>
    <w:rsid w:val="007A331E"/>
    <w:rsid w:val="007A3B34"/>
    <w:rsid w:val="007A3BD0"/>
    <w:rsid w:val="007A455D"/>
    <w:rsid w:val="007A4C6D"/>
    <w:rsid w:val="007A4F2F"/>
    <w:rsid w:val="007A644F"/>
    <w:rsid w:val="007A6B97"/>
    <w:rsid w:val="007A6FEB"/>
    <w:rsid w:val="007A7CE5"/>
    <w:rsid w:val="007B04E7"/>
    <w:rsid w:val="007B07CA"/>
    <w:rsid w:val="007B0C6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391A"/>
    <w:rsid w:val="007C608B"/>
    <w:rsid w:val="007C62E7"/>
    <w:rsid w:val="007C6623"/>
    <w:rsid w:val="007C671E"/>
    <w:rsid w:val="007C6AA3"/>
    <w:rsid w:val="007C7457"/>
    <w:rsid w:val="007D0D04"/>
    <w:rsid w:val="007D1573"/>
    <w:rsid w:val="007D1CB4"/>
    <w:rsid w:val="007D1F1A"/>
    <w:rsid w:val="007D25F8"/>
    <w:rsid w:val="007D3011"/>
    <w:rsid w:val="007D3195"/>
    <w:rsid w:val="007D3572"/>
    <w:rsid w:val="007D3850"/>
    <w:rsid w:val="007D3FCB"/>
    <w:rsid w:val="007D4064"/>
    <w:rsid w:val="007D501A"/>
    <w:rsid w:val="007D5105"/>
    <w:rsid w:val="007D53CD"/>
    <w:rsid w:val="007D6377"/>
    <w:rsid w:val="007D6528"/>
    <w:rsid w:val="007D699F"/>
    <w:rsid w:val="007D6AF4"/>
    <w:rsid w:val="007E02CE"/>
    <w:rsid w:val="007E103C"/>
    <w:rsid w:val="007E1221"/>
    <w:rsid w:val="007E24B8"/>
    <w:rsid w:val="007E2A27"/>
    <w:rsid w:val="007E300C"/>
    <w:rsid w:val="007E3133"/>
    <w:rsid w:val="007E356F"/>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7F7E1B"/>
    <w:rsid w:val="00800A85"/>
    <w:rsid w:val="00800C84"/>
    <w:rsid w:val="00801031"/>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1C09"/>
    <w:rsid w:val="00822C89"/>
    <w:rsid w:val="008241C6"/>
    <w:rsid w:val="008243C9"/>
    <w:rsid w:val="00824831"/>
    <w:rsid w:val="008251AB"/>
    <w:rsid w:val="008255A4"/>
    <w:rsid w:val="008257ED"/>
    <w:rsid w:val="00825ABA"/>
    <w:rsid w:val="008275D0"/>
    <w:rsid w:val="008278E9"/>
    <w:rsid w:val="00827982"/>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455"/>
    <w:rsid w:val="0087781F"/>
    <w:rsid w:val="00877B4E"/>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0BB"/>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059"/>
    <w:rsid w:val="008C5399"/>
    <w:rsid w:val="008C62E2"/>
    <w:rsid w:val="008C644C"/>
    <w:rsid w:val="008C6827"/>
    <w:rsid w:val="008C6874"/>
    <w:rsid w:val="008C6AC2"/>
    <w:rsid w:val="008C7098"/>
    <w:rsid w:val="008C74B6"/>
    <w:rsid w:val="008C798F"/>
    <w:rsid w:val="008C7A3E"/>
    <w:rsid w:val="008D00FE"/>
    <w:rsid w:val="008D0A94"/>
    <w:rsid w:val="008D2147"/>
    <w:rsid w:val="008D25B8"/>
    <w:rsid w:val="008D2AC6"/>
    <w:rsid w:val="008D2CAF"/>
    <w:rsid w:val="008D303A"/>
    <w:rsid w:val="008D3ACE"/>
    <w:rsid w:val="008D3C0D"/>
    <w:rsid w:val="008D3C88"/>
    <w:rsid w:val="008D4E7E"/>
    <w:rsid w:val="008D51CC"/>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7A00"/>
    <w:rsid w:val="00900C1C"/>
    <w:rsid w:val="00900F65"/>
    <w:rsid w:val="009015BF"/>
    <w:rsid w:val="009029B0"/>
    <w:rsid w:val="009039B0"/>
    <w:rsid w:val="0090408D"/>
    <w:rsid w:val="00904580"/>
    <w:rsid w:val="00904757"/>
    <w:rsid w:val="00904B36"/>
    <w:rsid w:val="00904C80"/>
    <w:rsid w:val="00904E6B"/>
    <w:rsid w:val="00904FCB"/>
    <w:rsid w:val="009056EC"/>
    <w:rsid w:val="00905E74"/>
    <w:rsid w:val="00906EEC"/>
    <w:rsid w:val="0090701B"/>
    <w:rsid w:val="0091038F"/>
    <w:rsid w:val="00910AE9"/>
    <w:rsid w:val="009113C8"/>
    <w:rsid w:val="009113E0"/>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289"/>
    <w:rsid w:val="00932771"/>
    <w:rsid w:val="00932A03"/>
    <w:rsid w:val="00934D3B"/>
    <w:rsid w:val="00935224"/>
    <w:rsid w:val="00935665"/>
    <w:rsid w:val="00935B30"/>
    <w:rsid w:val="00936A4E"/>
    <w:rsid w:val="00936C07"/>
    <w:rsid w:val="00936E77"/>
    <w:rsid w:val="009370ED"/>
    <w:rsid w:val="00937965"/>
    <w:rsid w:val="00937E9C"/>
    <w:rsid w:val="0094038F"/>
    <w:rsid w:val="0094067C"/>
    <w:rsid w:val="00940AE9"/>
    <w:rsid w:val="00940C55"/>
    <w:rsid w:val="00941580"/>
    <w:rsid w:val="00942962"/>
    <w:rsid w:val="00943006"/>
    <w:rsid w:val="00944A06"/>
    <w:rsid w:val="00944E0C"/>
    <w:rsid w:val="00944F60"/>
    <w:rsid w:val="00945998"/>
    <w:rsid w:val="00945CE8"/>
    <w:rsid w:val="00946C48"/>
    <w:rsid w:val="00946D8B"/>
    <w:rsid w:val="00946DD8"/>
    <w:rsid w:val="00946EFF"/>
    <w:rsid w:val="00946F6E"/>
    <w:rsid w:val="009474C2"/>
    <w:rsid w:val="0094777A"/>
    <w:rsid w:val="00947A98"/>
    <w:rsid w:val="0095083A"/>
    <w:rsid w:val="00950D81"/>
    <w:rsid w:val="00951BD9"/>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39"/>
    <w:rsid w:val="00970A6B"/>
    <w:rsid w:val="00971154"/>
    <w:rsid w:val="00971171"/>
    <w:rsid w:val="00971251"/>
    <w:rsid w:val="009713C6"/>
    <w:rsid w:val="00971D9B"/>
    <w:rsid w:val="00972A18"/>
    <w:rsid w:val="00972EC5"/>
    <w:rsid w:val="009731EC"/>
    <w:rsid w:val="009732E9"/>
    <w:rsid w:val="00973586"/>
    <w:rsid w:val="009737D9"/>
    <w:rsid w:val="00973C29"/>
    <w:rsid w:val="00973F7E"/>
    <w:rsid w:val="009758E3"/>
    <w:rsid w:val="009763C4"/>
    <w:rsid w:val="00976C4F"/>
    <w:rsid w:val="009772F1"/>
    <w:rsid w:val="00977A6B"/>
    <w:rsid w:val="009803F1"/>
    <w:rsid w:val="009807B4"/>
    <w:rsid w:val="0098182A"/>
    <w:rsid w:val="009828C6"/>
    <w:rsid w:val="00982964"/>
    <w:rsid w:val="00983A84"/>
    <w:rsid w:val="00983B4C"/>
    <w:rsid w:val="00983DFB"/>
    <w:rsid w:val="009843E2"/>
    <w:rsid w:val="009844F7"/>
    <w:rsid w:val="00984753"/>
    <w:rsid w:val="00984AA1"/>
    <w:rsid w:val="00985462"/>
    <w:rsid w:val="00985463"/>
    <w:rsid w:val="0098576C"/>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F59"/>
    <w:rsid w:val="00995933"/>
    <w:rsid w:val="00995FFD"/>
    <w:rsid w:val="00996A15"/>
    <w:rsid w:val="00997F4B"/>
    <w:rsid w:val="009A0B5D"/>
    <w:rsid w:val="009A244C"/>
    <w:rsid w:val="009A2BBB"/>
    <w:rsid w:val="009A2C08"/>
    <w:rsid w:val="009A2CD1"/>
    <w:rsid w:val="009A35A6"/>
    <w:rsid w:val="009A3612"/>
    <w:rsid w:val="009A4059"/>
    <w:rsid w:val="009A44C8"/>
    <w:rsid w:val="009A4579"/>
    <w:rsid w:val="009A45B0"/>
    <w:rsid w:val="009A4755"/>
    <w:rsid w:val="009A4EAB"/>
    <w:rsid w:val="009A4EE4"/>
    <w:rsid w:val="009A5BCC"/>
    <w:rsid w:val="009A5F58"/>
    <w:rsid w:val="009A6A6F"/>
    <w:rsid w:val="009A735F"/>
    <w:rsid w:val="009B07DC"/>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7998"/>
    <w:rsid w:val="009C7AEF"/>
    <w:rsid w:val="009D05E0"/>
    <w:rsid w:val="009D166B"/>
    <w:rsid w:val="009D199C"/>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F8F"/>
    <w:rsid w:val="009E41A0"/>
    <w:rsid w:val="009E442B"/>
    <w:rsid w:val="009E46AE"/>
    <w:rsid w:val="009E5252"/>
    <w:rsid w:val="009E5B74"/>
    <w:rsid w:val="009E644A"/>
    <w:rsid w:val="009E6E9A"/>
    <w:rsid w:val="009E743C"/>
    <w:rsid w:val="009E7C14"/>
    <w:rsid w:val="009F0803"/>
    <w:rsid w:val="009F094B"/>
    <w:rsid w:val="009F0A01"/>
    <w:rsid w:val="009F1B50"/>
    <w:rsid w:val="009F1EFE"/>
    <w:rsid w:val="009F1F1A"/>
    <w:rsid w:val="009F2D3D"/>
    <w:rsid w:val="009F3B2B"/>
    <w:rsid w:val="009F3CA2"/>
    <w:rsid w:val="009F3EA2"/>
    <w:rsid w:val="009F419C"/>
    <w:rsid w:val="009F43E0"/>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6FA"/>
    <w:rsid w:val="00A10938"/>
    <w:rsid w:val="00A113C1"/>
    <w:rsid w:val="00A116EB"/>
    <w:rsid w:val="00A11EA9"/>
    <w:rsid w:val="00A12068"/>
    <w:rsid w:val="00A120B9"/>
    <w:rsid w:val="00A1260A"/>
    <w:rsid w:val="00A1264F"/>
    <w:rsid w:val="00A12A7C"/>
    <w:rsid w:val="00A1302E"/>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135"/>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697"/>
    <w:rsid w:val="00A40131"/>
    <w:rsid w:val="00A402A1"/>
    <w:rsid w:val="00A41D8A"/>
    <w:rsid w:val="00A4274E"/>
    <w:rsid w:val="00A4355A"/>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710A"/>
    <w:rsid w:val="00A67354"/>
    <w:rsid w:val="00A675BB"/>
    <w:rsid w:val="00A70DF7"/>
    <w:rsid w:val="00A70E05"/>
    <w:rsid w:val="00A711F0"/>
    <w:rsid w:val="00A71593"/>
    <w:rsid w:val="00A71EFB"/>
    <w:rsid w:val="00A72644"/>
    <w:rsid w:val="00A72B79"/>
    <w:rsid w:val="00A73268"/>
    <w:rsid w:val="00A73BD7"/>
    <w:rsid w:val="00A742C7"/>
    <w:rsid w:val="00A743AB"/>
    <w:rsid w:val="00A7453E"/>
    <w:rsid w:val="00A753C0"/>
    <w:rsid w:val="00A75510"/>
    <w:rsid w:val="00A761E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E32"/>
    <w:rsid w:val="00AA2601"/>
    <w:rsid w:val="00AA2A10"/>
    <w:rsid w:val="00AA3467"/>
    <w:rsid w:val="00AA3682"/>
    <w:rsid w:val="00AA397F"/>
    <w:rsid w:val="00AA3F31"/>
    <w:rsid w:val="00AA437A"/>
    <w:rsid w:val="00AA4625"/>
    <w:rsid w:val="00AA5517"/>
    <w:rsid w:val="00AA5EC0"/>
    <w:rsid w:val="00AA6BB6"/>
    <w:rsid w:val="00AA74D8"/>
    <w:rsid w:val="00AA7BCE"/>
    <w:rsid w:val="00AA7D57"/>
    <w:rsid w:val="00AB02E9"/>
    <w:rsid w:val="00AB10EA"/>
    <w:rsid w:val="00AB16B3"/>
    <w:rsid w:val="00AB1EFA"/>
    <w:rsid w:val="00AB1F1A"/>
    <w:rsid w:val="00AB2EE7"/>
    <w:rsid w:val="00AB31D7"/>
    <w:rsid w:val="00AB33AA"/>
    <w:rsid w:val="00AB3F0D"/>
    <w:rsid w:val="00AB4639"/>
    <w:rsid w:val="00AB53E4"/>
    <w:rsid w:val="00AB5467"/>
    <w:rsid w:val="00AB5488"/>
    <w:rsid w:val="00AB6007"/>
    <w:rsid w:val="00AB6EAC"/>
    <w:rsid w:val="00AC00D2"/>
    <w:rsid w:val="00AC0699"/>
    <w:rsid w:val="00AC191A"/>
    <w:rsid w:val="00AC252B"/>
    <w:rsid w:val="00AC2BEF"/>
    <w:rsid w:val="00AC2F08"/>
    <w:rsid w:val="00AC35B2"/>
    <w:rsid w:val="00AC3CBD"/>
    <w:rsid w:val="00AC4636"/>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FE2"/>
    <w:rsid w:val="00AD76F2"/>
    <w:rsid w:val="00AD7D03"/>
    <w:rsid w:val="00AE0CB3"/>
    <w:rsid w:val="00AE1224"/>
    <w:rsid w:val="00AE12C5"/>
    <w:rsid w:val="00AE18A3"/>
    <w:rsid w:val="00AE1DBB"/>
    <w:rsid w:val="00AE2A4B"/>
    <w:rsid w:val="00AE3505"/>
    <w:rsid w:val="00AE3756"/>
    <w:rsid w:val="00AE3A4B"/>
    <w:rsid w:val="00AE3A63"/>
    <w:rsid w:val="00AE4572"/>
    <w:rsid w:val="00AE4755"/>
    <w:rsid w:val="00AE53FF"/>
    <w:rsid w:val="00AE5416"/>
    <w:rsid w:val="00AE5435"/>
    <w:rsid w:val="00AE5C7D"/>
    <w:rsid w:val="00AE645C"/>
    <w:rsid w:val="00AE749F"/>
    <w:rsid w:val="00AE7DED"/>
    <w:rsid w:val="00AF10FA"/>
    <w:rsid w:val="00AF2255"/>
    <w:rsid w:val="00AF2918"/>
    <w:rsid w:val="00AF34E3"/>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BB3"/>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6D0E"/>
    <w:rsid w:val="00B173B2"/>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3F7A"/>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37C2"/>
    <w:rsid w:val="00B84851"/>
    <w:rsid w:val="00B8533F"/>
    <w:rsid w:val="00B85414"/>
    <w:rsid w:val="00B863A8"/>
    <w:rsid w:val="00B8706B"/>
    <w:rsid w:val="00B8772A"/>
    <w:rsid w:val="00B87E67"/>
    <w:rsid w:val="00B902B9"/>
    <w:rsid w:val="00B9049B"/>
    <w:rsid w:val="00B90708"/>
    <w:rsid w:val="00B90A68"/>
    <w:rsid w:val="00B910E0"/>
    <w:rsid w:val="00B91319"/>
    <w:rsid w:val="00B91E6E"/>
    <w:rsid w:val="00B925A9"/>
    <w:rsid w:val="00B929CF"/>
    <w:rsid w:val="00B92C59"/>
    <w:rsid w:val="00B92D3D"/>
    <w:rsid w:val="00B93112"/>
    <w:rsid w:val="00B931AD"/>
    <w:rsid w:val="00B93824"/>
    <w:rsid w:val="00B93BA2"/>
    <w:rsid w:val="00B93D60"/>
    <w:rsid w:val="00B943EA"/>
    <w:rsid w:val="00B950F0"/>
    <w:rsid w:val="00B95B21"/>
    <w:rsid w:val="00B95BFE"/>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1064"/>
    <w:rsid w:val="00BB1260"/>
    <w:rsid w:val="00BB168A"/>
    <w:rsid w:val="00BB186A"/>
    <w:rsid w:val="00BB193C"/>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315"/>
    <w:rsid w:val="00BE05F0"/>
    <w:rsid w:val="00BE08D5"/>
    <w:rsid w:val="00BE091A"/>
    <w:rsid w:val="00BE09C0"/>
    <w:rsid w:val="00BE0D73"/>
    <w:rsid w:val="00BE137E"/>
    <w:rsid w:val="00BE1772"/>
    <w:rsid w:val="00BE1DEB"/>
    <w:rsid w:val="00BE2903"/>
    <w:rsid w:val="00BE2E8B"/>
    <w:rsid w:val="00BE318A"/>
    <w:rsid w:val="00BE35DA"/>
    <w:rsid w:val="00BE44F2"/>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5365"/>
    <w:rsid w:val="00C2551B"/>
    <w:rsid w:val="00C25B02"/>
    <w:rsid w:val="00C25BA5"/>
    <w:rsid w:val="00C270A4"/>
    <w:rsid w:val="00C27214"/>
    <w:rsid w:val="00C27BB6"/>
    <w:rsid w:val="00C30796"/>
    <w:rsid w:val="00C30F2D"/>
    <w:rsid w:val="00C312AB"/>
    <w:rsid w:val="00C322F1"/>
    <w:rsid w:val="00C32CFA"/>
    <w:rsid w:val="00C33284"/>
    <w:rsid w:val="00C33C40"/>
    <w:rsid w:val="00C33F76"/>
    <w:rsid w:val="00C34398"/>
    <w:rsid w:val="00C343E5"/>
    <w:rsid w:val="00C34F2A"/>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47C"/>
    <w:rsid w:val="00C5397B"/>
    <w:rsid w:val="00C53E6D"/>
    <w:rsid w:val="00C54A67"/>
    <w:rsid w:val="00C54CD6"/>
    <w:rsid w:val="00C55CCA"/>
    <w:rsid w:val="00C55E36"/>
    <w:rsid w:val="00C55EA7"/>
    <w:rsid w:val="00C60425"/>
    <w:rsid w:val="00C60C2D"/>
    <w:rsid w:val="00C6162E"/>
    <w:rsid w:val="00C61E0E"/>
    <w:rsid w:val="00C62E53"/>
    <w:rsid w:val="00C62E87"/>
    <w:rsid w:val="00C62FB0"/>
    <w:rsid w:val="00C63E2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4084"/>
    <w:rsid w:val="00C8462C"/>
    <w:rsid w:val="00C8471E"/>
    <w:rsid w:val="00C84955"/>
    <w:rsid w:val="00C84A39"/>
    <w:rsid w:val="00C85FED"/>
    <w:rsid w:val="00C86467"/>
    <w:rsid w:val="00C87199"/>
    <w:rsid w:val="00C87305"/>
    <w:rsid w:val="00C87F98"/>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AEE"/>
    <w:rsid w:val="00CA14C9"/>
    <w:rsid w:val="00CA1A6A"/>
    <w:rsid w:val="00CA20A3"/>
    <w:rsid w:val="00CA236E"/>
    <w:rsid w:val="00CA24FB"/>
    <w:rsid w:val="00CA27D6"/>
    <w:rsid w:val="00CA2D5B"/>
    <w:rsid w:val="00CA3B64"/>
    <w:rsid w:val="00CA6108"/>
    <w:rsid w:val="00CA64D5"/>
    <w:rsid w:val="00CA66DA"/>
    <w:rsid w:val="00CA7A20"/>
    <w:rsid w:val="00CB1877"/>
    <w:rsid w:val="00CB1AAC"/>
    <w:rsid w:val="00CB21E2"/>
    <w:rsid w:val="00CB3192"/>
    <w:rsid w:val="00CB3201"/>
    <w:rsid w:val="00CB3299"/>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F44"/>
    <w:rsid w:val="00CC356D"/>
    <w:rsid w:val="00CC3FEB"/>
    <w:rsid w:val="00CC469A"/>
    <w:rsid w:val="00CC4CC2"/>
    <w:rsid w:val="00CC52D2"/>
    <w:rsid w:val="00CC5335"/>
    <w:rsid w:val="00CC5719"/>
    <w:rsid w:val="00CC6F87"/>
    <w:rsid w:val="00CC7262"/>
    <w:rsid w:val="00CC7A24"/>
    <w:rsid w:val="00CC7DFE"/>
    <w:rsid w:val="00CD0040"/>
    <w:rsid w:val="00CD0EF3"/>
    <w:rsid w:val="00CD109D"/>
    <w:rsid w:val="00CD1E9D"/>
    <w:rsid w:val="00CD243C"/>
    <w:rsid w:val="00CD2A30"/>
    <w:rsid w:val="00CD2D54"/>
    <w:rsid w:val="00CD4041"/>
    <w:rsid w:val="00CD4565"/>
    <w:rsid w:val="00CD461B"/>
    <w:rsid w:val="00CD4B0C"/>
    <w:rsid w:val="00CD5288"/>
    <w:rsid w:val="00CD57BE"/>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42B5"/>
    <w:rsid w:val="00CE5352"/>
    <w:rsid w:val="00CE53E5"/>
    <w:rsid w:val="00CE5813"/>
    <w:rsid w:val="00CE5A1B"/>
    <w:rsid w:val="00CE5CF2"/>
    <w:rsid w:val="00CE5D94"/>
    <w:rsid w:val="00CE6713"/>
    <w:rsid w:val="00CE71E9"/>
    <w:rsid w:val="00CE7B1F"/>
    <w:rsid w:val="00CE7F9D"/>
    <w:rsid w:val="00CF0DEC"/>
    <w:rsid w:val="00CF126F"/>
    <w:rsid w:val="00CF2572"/>
    <w:rsid w:val="00CF25A1"/>
    <w:rsid w:val="00CF2BA1"/>
    <w:rsid w:val="00CF2EA9"/>
    <w:rsid w:val="00CF2FFE"/>
    <w:rsid w:val="00CF3124"/>
    <w:rsid w:val="00CF3AAC"/>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2BA"/>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B88"/>
    <w:rsid w:val="00D34138"/>
    <w:rsid w:val="00D341F3"/>
    <w:rsid w:val="00D34548"/>
    <w:rsid w:val="00D34914"/>
    <w:rsid w:val="00D36606"/>
    <w:rsid w:val="00D36816"/>
    <w:rsid w:val="00D36845"/>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A98"/>
    <w:rsid w:val="00D53F6E"/>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33BE"/>
    <w:rsid w:val="00D84C22"/>
    <w:rsid w:val="00D8562F"/>
    <w:rsid w:val="00D858D9"/>
    <w:rsid w:val="00D85B15"/>
    <w:rsid w:val="00D8724C"/>
    <w:rsid w:val="00D8796D"/>
    <w:rsid w:val="00D87E37"/>
    <w:rsid w:val="00D90280"/>
    <w:rsid w:val="00D90A85"/>
    <w:rsid w:val="00D92936"/>
    <w:rsid w:val="00D929A3"/>
    <w:rsid w:val="00D93004"/>
    <w:rsid w:val="00D930C0"/>
    <w:rsid w:val="00D93711"/>
    <w:rsid w:val="00D938C1"/>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86A"/>
    <w:rsid w:val="00DA3F28"/>
    <w:rsid w:val="00DA466E"/>
    <w:rsid w:val="00DA47A8"/>
    <w:rsid w:val="00DA524D"/>
    <w:rsid w:val="00DA7D61"/>
    <w:rsid w:val="00DB0BB5"/>
    <w:rsid w:val="00DB14DD"/>
    <w:rsid w:val="00DB1890"/>
    <w:rsid w:val="00DB1D21"/>
    <w:rsid w:val="00DB1F2C"/>
    <w:rsid w:val="00DB203C"/>
    <w:rsid w:val="00DB2897"/>
    <w:rsid w:val="00DB2E73"/>
    <w:rsid w:val="00DB3592"/>
    <w:rsid w:val="00DB47E5"/>
    <w:rsid w:val="00DB485B"/>
    <w:rsid w:val="00DB4C93"/>
    <w:rsid w:val="00DB5421"/>
    <w:rsid w:val="00DB5DAB"/>
    <w:rsid w:val="00DB5F2D"/>
    <w:rsid w:val="00DB64F4"/>
    <w:rsid w:val="00DB77A1"/>
    <w:rsid w:val="00DB7C3F"/>
    <w:rsid w:val="00DC0172"/>
    <w:rsid w:val="00DC01C9"/>
    <w:rsid w:val="00DC039D"/>
    <w:rsid w:val="00DC1496"/>
    <w:rsid w:val="00DC18BC"/>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6FF6"/>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F26"/>
    <w:rsid w:val="00DE0175"/>
    <w:rsid w:val="00DE0D00"/>
    <w:rsid w:val="00DE0D18"/>
    <w:rsid w:val="00DE1208"/>
    <w:rsid w:val="00DE16CD"/>
    <w:rsid w:val="00DE220D"/>
    <w:rsid w:val="00DE2803"/>
    <w:rsid w:val="00DE3F0E"/>
    <w:rsid w:val="00DE6105"/>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501"/>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2316"/>
    <w:rsid w:val="00E1277F"/>
    <w:rsid w:val="00E12E73"/>
    <w:rsid w:val="00E132BF"/>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A53"/>
    <w:rsid w:val="00E2401E"/>
    <w:rsid w:val="00E256E5"/>
    <w:rsid w:val="00E257C7"/>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51"/>
    <w:rsid w:val="00E46CC9"/>
    <w:rsid w:val="00E50255"/>
    <w:rsid w:val="00E50772"/>
    <w:rsid w:val="00E50D89"/>
    <w:rsid w:val="00E528F9"/>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5CA8"/>
    <w:rsid w:val="00E66B76"/>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5976"/>
    <w:rsid w:val="00E75E5C"/>
    <w:rsid w:val="00E760FF"/>
    <w:rsid w:val="00E76384"/>
    <w:rsid w:val="00E76DC3"/>
    <w:rsid w:val="00E775E3"/>
    <w:rsid w:val="00E77A45"/>
    <w:rsid w:val="00E80693"/>
    <w:rsid w:val="00E812F5"/>
    <w:rsid w:val="00E8154B"/>
    <w:rsid w:val="00E82968"/>
    <w:rsid w:val="00E8357D"/>
    <w:rsid w:val="00E8373C"/>
    <w:rsid w:val="00E83967"/>
    <w:rsid w:val="00E839AD"/>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4687"/>
    <w:rsid w:val="00E95DD9"/>
    <w:rsid w:val="00E96341"/>
    <w:rsid w:val="00E9647F"/>
    <w:rsid w:val="00E967EA"/>
    <w:rsid w:val="00E96CB9"/>
    <w:rsid w:val="00E9721B"/>
    <w:rsid w:val="00E97299"/>
    <w:rsid w:val="00E97C21"/>
    <w:rsid w:val="00EA05D9"/>
    <w:rsid w:val="00EA1521"/>
    <w:rsid w:val="00EA16C4"/>
    <w:rsid w:val="00EA19E9"/>
    <w:rsid w:val="00EA1F16"/>
    <w:rsid w:val="00EA2418"/>
    <w:rsid w:val="00EA2443"/>
    <w:rsid w:val="00EA24A3"/>
    <w:rsid w:val="00EA3333"/>
    <w:rsid w:val="00EA369D"/>
    <w:rsid w:val="00EA3B6D"/>
    <w:rsid w:val="00EA3EF5"/>
    <w:rsid w:val="00EA411E"/>
    <w:rsid w:val="00EA4C4D"/>
    <w:rsid w:val="00EA539E"/>
    <w:rsid w:val="00EA5F48"/>
    <w:rsid w:val="00EA641F"/>
    <w:rsid w:val="00EA64F1"/>
    <w:rsid w:val="00EA670C"/>
    <w:rsid w:val="00EA6A5A"/>
    <w:rsid w:val="00EA714D"/>
    <w:rsid w:val="00EA7386"/>
    <w:rsid w:val="00EB01C3"/>
    <w:rsid w:val="00EB12E8"/>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3C4"/>
    <w:rsid w:val="00EC4915"/>
    <w:rsid w:val="00EC5199"/>
    <w:rsid w:val="00EC6827"/>
    <w:rsid w:val="00EC6D38"/>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60C0"/>
    <w:rsid w:val="00ED7770"/>
    <w:rsid w:val="00ED78E4"/>
    <w:rsid w:val="00EE1043"/>
    <w:rsid w:val="00EE1A88"/>
    <w:rsid w:val="00EE1CA1"/>
    <w:rsid w:val="00EE220A"/>
    <w:rsid w:val="00EE2448"/>
    <w:rsid w:val="00EE249B"/>
    <w:rsid w:val="00EE2853"/>
    <w:rsid w:val="00EE3012"/>
    <w:rsid w:val="00EE352A"/>
    <w:rsid w:val="00EE4A0C"/>
    <w:rsid w:val="00EE5D7B"/>
    <w:rsid w:val="00EE5F9E"/>
    <w:rsid w:val="00EE627B"/>
    <w:rsid w:val="00EE7A5E"/>
    <w:rsid w:val="00EF0685"/>
    <w:rsid w:val="00EF0DE4"/>
    <w:rsid w:val="00EF16CA"/>
    <w:rsid w:val="00EF1C9B"/>
    <w:rsid w:val="00EF26BD"/>
    <w:rsid w:val="00EF2B66"/>
    <w:rsid w:val="00EF4033"/>
    <w:rsid w:val="00EF4A41"/>
    <w:rsid w:val="00EF5D36"/>
    <w:rsid w:val="00EF5F34"/>
    <w:rsid w:val="00EF66FC"/>
    <w:rsid w:val="00EF6B68"/>
    <w:rsid w:val="00EF72D1"/>
    <w:rsid w:val="00EF7936"/>
    <w:rsid w:val="00F00C01"/>
    <w:rsid w:val="00F0135B"/>
    <w:rsid w:val="00F01FD1"/>
    <w:rsid w:val="00F0247E"/>
    <w:rsid w:val="00F029A8"/>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5D4D"/>
    <w:rsid w:val="00F365A8"/>
    <w:rsid w:val="00F3697D"/>
    <w:rsid w:val="00F36A95"/>
    <w:rsid w:val="00F36F01"/>
    <w:rsid w:val="00F37349"/>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D09"/>
    <w:rsid w:val="00F55486"/>
    <w:rsid w:val="00F55B14"/>
    <w:rsid w:val="00F55D7D"/>
    <w:rsid w:val="00F566F6"/>
    <w:rsid w:val="00F56CE1"/>
    <w:rsid w:val="00F57031"/>
    <w:rsid w:val="00F57532"/>
    <w:rsid w:val="00F6003E"/>
    <w:rsid w:val="00F6038F"/>
    <w:rsid w:val="00F60839"/>
    <w:rsid w:val="00F6186F"/>
    <w:rsid w:val="00F61CE2"/>
    <w:rsid w:val="00F61DD5"/>
    <w:rsid w:val="00F62833"/>
    <w:rsid w:val="00F62AE5"/>
    <w:rsid w:val="00F62B07"/>
    <w:rsid w:val="00F62D01"/>
    <w:rsid w:val="00F62EE5"/>
    <w:rsid w:val="00F63BB0"/>
    <w:rsid w:val="00F64C7D"/>
    <w:rsid w:val="00F66746"/>
    <w:rsid w:val="00F669C5"/>
    <w:rsid w:val="00F672FF"/>
    <w:rsid w:val="00F67C1B"/>
    <w:rsid w:val="00F67F40"/>
    <w:rsid w:val="00F70195"/>
    <w:rsid w:val="00F70FC0"/>
    <w:rsid w:val="00F715E7"/>
    <w:rsid w:val="00F721E2"/>
    <w:rsid w:val="00F72602"/>
    <w:rsid w:val="00F72DEA"/>
    <w:rsid w:val="00F74ABA"/>
    <w:rsid w:val="00F75340"/>
    <w:rsid w:val="00F75710"/>
    <w:rsid w:val="00F75739"/>
    <w:rsid w:val="00F75AC9"/>
    <w:rsid w:val="00F75C20"/>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29F"/>
    <w:rsid w:val="00F83362"/>
    <w:rsid w:val="00F84101"/>
    <w:rsid w:val="00F8520A"/>
    <w:rsid w:val="00F8600C"/>
    <w:rsid w:val="00F863C1"/>
    <w:rsid w:val="00F86631"/>
    <w:rsid w:val="00F869B7"/>
    <w:rsid w:val="00F86E68"/>
    <w:rsid w:val="00F86EF5"/>
    <w:rsid w:val="00F875C4"/>
    <w:rsid w:val="00F876E5"/>
    <w:rsid w:val="00F9005C"/>
    <w:rsid w:val="00F9019E"/>
    <w:rsid w:val="00F904AE"/>
    <w:rsid w:val="00F90826"/>
    <w:rsid w:val="00F91B2C"/>
    <w:rsid w:val="00F91CBA"/>
    <w:rsid w:val="00F91DF2"/>
    <w:rsid w:val="00F92513"/>
    <w:rsid w:val="00F925C6"/>
    <w:rsid w:val="00F9294C"/>
    <w:rsid w:val="00F92F98"/>
    <w:rsid w:val="00F93AEB"/>
    <w:rsid w:val="00F93DB1"/>
    <w:rsid w:val="00F94CD4"/>
    <w:rsid w:val="00F9506A"/>
    <w:rsid w:val="00F955CD"/>
    <w:rsid w:val="00F959F2"/>
    <w:rsid w:val="00F95B03"/>
    <w:rsid w:val="00F96026"/>
    <w:rsid w:val="00F96B57"/>
    <w:rsid w:val="00F97CE1"/>
    <w:rsid w:val="00FA0966"/>
    <w:rsid w:val="00FA1419"/>
    <w:rsid w:val="00FA1755"/>
    <w:rsid w:val="00FA18F2"/>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43"/>
    <w:rsid w:val="00FB5485"/>
    <w:rsid w:val="00FB5D74"/>
    <w:rsid w:val="00FB5F5C"/>
    <w:rsid w:val="00FB6220"/>
    <w:rsid w:val="00FB6981"/>
    <w:rsid w:val="00FB6D84"/>
    <w:rsid w:val="00FB7076"/>
    <w:rsid w:val="00FB7543"/>
    <w:rsid w:val="00FB75FC"/>
    <w:rsid w:val="00FC0936"/>
    <w:rsid w:val="00FC0BCA"/>
    <w:rsid w:val="00FC1093"/>
    <w:rsid w:val="00FC1673"/>
    <w:rsid w:val="00FC21CD"/>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D79C7"/>
    <w:rsid w:val="00FE0522"/>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F1B0B"/>
    <w:rsid w:val="00FF1FBA"/>
    <w:rsid w:val="00FF23E0"/>
    <w:rsid w:val="00FF2773"/>
    <w:rsid w:val="00FF2B42"/>
    <w:rsid w:val="00FF322C"/>
    <w:rsid w:val="00FF3EF8"/>
    <w:rsid w:val="00FF454E"/>
    <w:rsid w:val="00FF507F"/>
    <w:rsid w:val="00FF5D4D"/>
    <w:rsid w:val="00FF634E"/>
    <w:rsid w:val="00FF649E"/>
    <w:rsid w:val="00FF6FE3"/>
    <w:rsid w:val="02A5B310"/>
    <w:rsid w:val="036F9FAF"/>
    <w:rsid w:val="055AB46E"/>
    <w:rsid w:val="05B482E3"/>
    <w:rsid w:val="060EA3DB"/>
    <w:rsid w:val="063653B2"/>
    <w:rsid w:val="07AA743C"/>
    <w:rsid w:val="0825C528"/>
    <w:rsid w:val="0AB4EB49"/>
    <w:rsid w:val="0C72485D"/>
    <w:rsid w:val="0C9E538D"/>
    <w:rsid w:val="0CD8499C"/>
    <w:rsid w:val="0DA1B3F3"/>
    <w:rsid w:val="0DB0AC54"/>
    <w:rsid w:val="0F79B9D7"/>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90C2635"/>
    <w:rsid w:val="3920A23A"/>
    <w:rsid w:val="3AE9E302"/>
    <w:rsid w:val="3B9683F7"/>
    <w:rsid w:val="3BCB3C2E"/>
    <w:rsid w:val="3CAB666A"/>
    <w:rsid w:val="40993BDC"/>
    <w:rsid w:val="411272C2"/>
    <w:rsid w:val="4284D176"/>
    <w:rsid w:val="42E0FEE6"/>
    <w:rsid w:val="446868FA"/>
    <w:rsid w:val="449EE389"/>
    <w:rsid w:val="44A8FB23"/>
    <w:rsid w:val="4638CD78"/>
    <w:rsid w:val="471E9E97"/>
    <w:rsid w:val="484339E3"/>
    <w:rsid w:val="48703D10"/>
    <w:rsid w:val="48C08A7A"/>
    <w:rsid w:val="4AD3BACB"/>
    <w:rsid w:val="4B428375"/>
    <w:rsid w:val="4B8F2946"/>
    <w:rsid w:val="4D338AB3"/>
    <w:rsid w:val="4E973839"/>
    <w:rsid w:val="512C7C40"/>
    <w:rsid w:val="515AB37A"/>
    <w:rsid w:val="5189942C"/>
    <w:rsid w:val="52F683DB"/>
    <w:rsid w:val="532B3C12"/>
    <w:rsid w:val="534D768A"/>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AF5CA0"/>
    <w:rsid w:val="67EC125C"/>
    <w:rsid w:val="68A60FCE"/>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1"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1"/>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216690"/>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21669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21669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216690"/>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216690"/>
    <w:pPr>
      <w:numPr>
        <w:ilvl w:val="3"/>
      </w:numPr>
      <w:ind w:left="567"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21669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21669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21669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216690"/>
    <w:pPr>
      <w:ind w:left="851"/>
    </w:pPr>
    <w:rPr>
      <w:i/>
      <w:iCs/>
      <w:color w:val="FF0000"/>
    </w:rPr>
  </w:style>
  <w:style w:type="character" w:customStyle="1" w:styleId="Nivel3Char">
    <w:name w:val="Nivel 3 Char"/>
    <w:basedOn w:val="Fontepargpadro"/>
    <w:link w:val="Nivel3"/>
    <w:rsid w:val="00216690"/>
    <w:rPr>
      <w:rFonts w:ascii="Arial" w:hAnsi="Arial" w:cs="Arial"/>
      <w:color w:val="000000"/>
      <w:lang w:eastAsia="pt-BR"/>
    </w:rPr>
  </w:style>
  <w:style w:type="character" w:customStyle="1" w:styleId="Nvel3-RChar">
    <w:name w:val="Nível 3-R Char"/>
    <w:basedOn w:val="Nivel3Char"/>
    <w:link w:val="Nvel3-R"/>
    <w:rsid w:val="00216690"/>
    <w:rPr>
      <w:rFonts w:ascii="Arial" w:hAnsi="Arial" w:cs="Arial"/>
      <w:i/>
      <w:iCs/>
      <w:color w:val="FF0000"/>
      <w:lang w:eastAsia="pt-BR"/>
    </w:rPr>
  </w:style>
  <w:style w:type="paragraph" w:customStyle="1" w:styleId="Nvel1-SemNum">
    <w:name w:val="Nível 1-Sem Num"/>
    <w:basedOn w:val="Nivel01"/>
    <w:link w:val="Nvel1-SemNumChar"/>
    <w:qFormat/>
    <w:rsid w:val="00216690"/>
    <w:pPr>
      <w:numPr>
        <w:numId w:val="0"/>
      </w:numPr>
      <w:outlineLvl w:val="1"/>
    </w:pPr>
    <w:rPr>
      <w:color w:val="FF0000"/>
    </w:rPr>
  </w:style>
  <w:style w:type="character" w:customStyle="1" w:styleId="Nvel4-RChar">
    <w:name w:val="Nível 4-R Char"/>
    <w:basedOn w:val="Nivel4Char"/>
    <w:link w:val="Nvel4-R"/>
    <w:rsid w:val="00216690"/>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216690"/>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 w:type="table" w:customStyle="1" w:styleId="TableNormal">
    <w:name w:val="Table Normal"/>
    <w:uiPriority w:val="2"/>
    <w:semiHidden/>
    <w:unhideWhenUsed/>
    <w:qFormat/>
    <w:rsid w:val="00C34F2A"/>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34F2A"/>
    <w:pPr>
      <w:widowControl w:val="0"/>
      <w:autoSpaceDE w:val="0"/>
      <w:autoSpaceDN w:val="0"/>
    </w:pPr>
    <w:rPr>
      <w:rFonts w:ascii="Times New Roman" w:eastAsia="Times New Roman" w:hAnsi="Times New Roman" w:cs="Times New Roman"/>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4776069">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39601342">
      <w:bodyDiv w:val="1"/>
      <w:marLeft w:val="0"/>
      <w:marRight w:val="0"/>
      <w:marTop w:val="0"/>
      <w:marBottom w:val="0"/>
      <w:divBdr>
        <w:top w:val="none" w:sz="0" w:space="0" w:color="auto"/>
        <w:left w:val="none" w:sz="0" w:space="0" w:color="auto"/>
        <w:bottom w:val="none" w:sz="0" w:space="0" w:color="auto"/>
        <w:right w:val="none" w:sz="0" w:space="0" w:color="auto"/>
      </w:divBdr>
      <w:divsChild>
        <w:div w:id="1488399818">
          <w:marLeft w:val="0"/>
          <w:marRight w:val="0"/>
          <w:marTop w:val="0"/>
          <w:marBottom w:val="0"/>
          <w:divBdr>
            <w:top w:val="none" w:sz="0" w:space="0" w:color="auto"/>
            <w:left w:val="none" w:sz="0" w:space="0" w:color="auto"/>
            <w:bottom w:val="none" w:sz="0" w:space="0" w:color="auto"/>
            <w:right w:val="none" w:sz="0" w:space="0" w:color="auto"/>
          </w:divBdr>
          <w:divsChild>
            <w:div w:id="58630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5103351">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0951142">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35821464">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1054429">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leis/l8078compilado.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25art159" TargetMode="External"/><Relationship Id="rId63" Type="http://schemas.openxmlformats.org/officeDocument/2006/relationships/hyperlink" Target="https://www.planalto.gov.br/ccivil_03/_ato2011-2014/2011/lei/l12527.htm"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image" Target="media/image1.jpeg"/><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www.planalto.gov.br/ccivil_03/_ato2019-2022/2021/lei/L14133.htm" TargetMode="External"/><Relationship Id="rId5" Type="http://schemas.openxmlformats.org/officeDocument/2006/relationships/numbering" Target="numbering.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in.gov.br/en/web/dou/-/circular-susep-n-662-de-11-de-abril-de-2022-392772088"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s://www.planalto.gov.br/ccivil_03/_ato2011-2014/2012/decreto/d7724.htm"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gov.br/compras/pt-br/acesso-a-informacao/legislacao/instrucoes-normativas/instrucao-normativa-seges-me-no-26-de-13-de-abril-de-2022"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planalto.gov.br/ccivil_03/_ato2011-2014/2013/lei/l12846.htm" TargetMode="External"/><Relationship Id="rId59" Type="http://schemas.openxmlformats.org/officeDocument/2006/relationships/hyperlink" Target="https://www.planalto.gov.br/ccivil_03/leis/l8078compilado.htm" TargetMode="External"/><Relationship Id="rId67" Type="http://schemas.openxmlformats.org/officeDocument/2006/relationships/header" Target="header1.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leis/2002/l10406compilada.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s://www.planalto.gov.br/ccivil_03/_ato2011-2014/2013/lei/l12846.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E682F-C583-4FEF-BD6F-9FCB500218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2A9DA6-E237-46B8-B3B7-2A1DBC99D403}">
  <ds:schemaRefs>
    <ds:schemaRef ds:uri="http://schemas.microsoft.com/sharepoint/v3/contenttype/forms"/>
  </ds:schemaRefs>
</ds:datastoreItem>
</file>

<file path=customXml/itemProps3.xml><?xml version="1.0" encoding="utf-8"?>
<ds:datastoreItem xmlns:ds="http://schemas.openxmlformats.org/officeDocument/2006/customXml" ds:itemID="{77A6281F-F501-4A26-942D-3F29B17D0A86}">
  <ds:schemaRefs>
    <ds:schemaRef ds:uri="http://purl.org/dc/terms/"/>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52c93ea8-e2de-466c-b401-d7fabeb9490e"/>
    <ds:schemaRef ds:uri="http://schemas.microsoft.com/office/2006/metadata/properties"/>
    <ds:schemaRef ds:uri="http://www.w3.org/XML/1998/namespace"/>
    <ds:schemaRef ds:uri="http://purl.org/dc/dcmitype/"/>
    <ds:schemaRef ds:uri="http://purl.org/dc/elements/1.1/"/>
  </ds:schemaRefs>
</ds:datastoreItem>
</file>

<file path=customXml/itemProps4.xml><?xml version="1.0" encoding="utf-8"?>
<ds:datastoreItem xmlns:ds="http://schemas.openxmlformats.org/officeDocument/2006/customXml" ds:itemID="{F6D90406-41EB-4F1D-930A-E4EC35D35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5789</Words>
  <Characters>31263</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2024-07-05T19:07:00Z</dcterms:created>
  <dcterms:modified xsi:type="dcterms:W3CDTF">2024-10-14T17:25:00Z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